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BAA" w:rsidRPr="00EE3BAA" w:rsidRDefault="00EE3BAA" w:rsidP="00EE3BAA">
      <w:pPr>
        <w:shd w:val="clear" w:color="auto" w:fill="FFFFFF"/>
        <w:spacing w:after="150" w:line="360" w:lineRule="atLeast"/>
        <w:ind w:firstLine="72"/>
        <w:jc w:val="center"/>
        <w:outlineLvl w:val="1"/>
        <w:rPr>
          <w:rFonts w:asciiTheme="majorHAnsi" w:eastAsia="Times New Roman" w:hAnsiTheme="majorHAnsi" w:cstheme="majorHAnsi"/>
          <w:b/>
          <w:bCs/>
          <w:color w:val="35434E"/>
          <w:sz w:val="28"/>
          <w:szCs w:val="28"/>
          <w:lang w:val="en-US"/>
        </w:rPr>
      </w:pPr>
      <w:r>
        <w:rPr>
          <w:rFonts w:asciiTheme="majorHAnsi" w:eastAsia="Times New Roman" w:hAnsiTheme="majorHAnsi" w:cstheme="majorHAnsi"/>
          <w:b/>
          <w:bCs/>
          <w:color w:val="35434E"/>
          <w:sz w:val="28"/>
          <w:szCs w:val="28"/>
          <w:lang w:val="en-US"/>
        </w:rPr>
        <w:t>Bãi nhiệm kế toán trưởng</w:t>
      </w:r>
    </w:p>
    <w:p w:rsidR="00FB54AF" w:rsidRPr="00FB54AF" w:rsidRDefault="00FB54AF" w:rsidP="00FB54AF">
      <w:pPr>
        <w:shd w:val="clear" w:color="auto" w:fill="FFFFFF"/>
        <w:spacing w:after="150" w:line="360" w:lineRule="atLeast"/>
        <w:ind w:firstLine="72"/>
        <w:jc w:val="both"/>
        <w:outlineLvl w:val="1"/>
        <w:rPr>
          <w:rFonts w:asciiTheme="majorHAnsi" w:eastAsia="Times New Roman" w:hAnsiTheme="majorHAnsi" w:cstheme="majorHAnsi"/>
          <w:b/>
          <w:bCs/>
          <w:color w:val="35434E"/>
          <w:sz w:val="28"/>
          <w:szCs w:val="28"/>
        </w:rPr>
      </w:pPr>
      <w:r w:rsidRPr="00FB54AF">
        <w:rPr>
          <w:rFonts w:asciiTheme="majorHAnsi" w:eastAsia="Times New Roman" w:hAnsiTheme="majorHAnsi" w:cstheme="majorHAnsi"/>
          <w:b/>
          <w:bCs/>
          <w:color w:val="35434E"/>
          <w:sz w:val="28"/>
          <w:szCs w:val="28"/>
        </w:rPr>
        <w:t>1. Khi nào nên sử dụng quyết định bãi nhiệm kế toán trưởng?</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Trong trường hợp vì một lí do nào đó, nếu người được thuê làm ở vị trí kế toán trưởng mà vi phạm những quy định trong hợp đồng thì sẽ bị chấm dứt hợp đồng làm thuê ngay lập tức.</w:t>
      </w:r>
    </w:p>
    <w:p w:rsidR="00FB54AF" w:rsidRPr="00FB54AF" w:rsidRDefault="00FB54AF" w:rsidP="00FB54AF">
      <w:pPr>
        <w:shd w:val="clear" w:color="auto" w:fill="FFFFFF"/>
        <w:spacing w:after="0" w:line="360" w:lineRule="atLeast"/>
        <w:ind w:firstLine="240"/>
        <w:jc w:val="center"/>
        <w:rPr>
          <w:rFonts w:asciiTheme="majorHAnsi" w:eastAsia="Times New Roman" w:hAnsiTheme="majorHAnsi" w:cstheme="majorHAnsi"/>
          <w:color w:val="333333"/>
          <w:sz w:val="28"/>
          <w:szCs w:val="28"/>
        </w:rPr>
      </w:pPr>
      <w:r w:rsidRPr="00FB54AF">
        <w:rPr>
          <w:rFonts w:asciiTheme="majorHAnsi" w:eastAsia="Times New Roman" w:hAnsiTheme="majorHAnsi" w:cstheme="majorHAnsi"/>
          <w:noProof/>
          <w:color w:val="333333"/>
          <w:sz w:val="28"/>
          <w:szCs w:val="28"/>
          <w:lang w:val="en-US" w:eastAsia="en-US"/>
        </w:rPr>
        <w:drawing>
          <wp:inline distT="0" distB="0" distL="0" distR="0" wp14:anchorId="6027906E" wp14:editId="4B6C36E8">
            <wp:extent cx="5867400" cy="4077843"/>
            <wp:effectExtent l="0" t="0" r="0" b="0"/>
            <wp:docPr id="2" name="Picture 2" descr="Khi nào nên sử dụng quyết định bãi nhiệm kế toán trưở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hi nào nên sử dụng quyết định bãi nhiệm kế toán trưở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80461" cy="4086920"/>
                    </a:xfrm>
                    <a:prstGeom prst="rect">
                      <a:avLst/>
                    </a:prstGeom>
                    <a:noFill/>
                    <a:ln>
                      <a:noFill/>
                    </a:ln>
                  </pic:spPr>
                </pic:pic>
              </a:graphicData>
            </a:graphic>
          </wp:inline>
        </w:drawing>
      </w:r>
      <w:r w:rsidRPr="00FB54AF">
        <w:rPr>
          <w:rFonts w:asciiTheme="majorHAnsi" w:eastAsia="Times New Roman" w:hAnsiTheme="majorHAnsi" w:cstheme="majorHAnsi"/>
          <w:i/>
          <w:iCs/>
          <w:color w:val="333333"/>
          <w:sz w:val="28"/>
          <w:szCs w:val="28"/>
        </w:rPr>
        <w:t>Khi nào nên sử dụng quyết định bãi nhiệm kế toán trưởng?</w:t>
      </w:r>
    </w:p>
    <w:p w:rsidR="00FB54AF" w:rsidRPr="00EE3BAA" w:rsidRDefault="00FB54AF" w:rsidP="00EE3BAA">
      <w:pPr>
        <w:shd w:val="clear" w:color="auto" w:fill="FFFFFF"/>
        <w:spacing w:after="100" w:afterAutospacing="1" w:line="360" w:lineRule="atLeast"/>
        <w:jc w:val="both"/>
        <w:rPr>
          <w:rFonts w:asciiTheme="majorHAnsi" w:eastAsia="Times New Roman" w:hAnsiTheme="majorHAnsi" w:cstheme="majorHAnsi"/>
          <w:color w:val="333333"/>
          <w:sz w:val="28"/>
          <w:szCs w:val="28"/>
          <w:lang w:val="en-US"/>
        </w:rPr>
      </w:pPr>
    </w:p>
    <w:p w:rsidR="00FB54AF" w:rsidRPr="00FB54AF" w:rsidRDefault="00FB54AF" w:rsidP="00FB54AF">
      <w:pPr>
        <w:shd w:val="clear" w:color="auto" w:fill="FFFFFF"/>
        <w:spacing w:after="150" w:line="360" w:lineRule="atLeast"/>
        <w:ind w:firstLine="72"/>
        <w:jc w:val="both"/>
        <w:outlineLvl w:val="1"/>
        <w:rPr>
          <w:rFonts w:asciiTheme="majorHAnsi" w:eastAsia="Times New Roman" w:hAnsiTheme="majorHAnsi" w:cstheme="majorHAnsi"/>
          <w:b/>
          <w:bCs/>
          <w:color w:val="35434E"/>
          <w:sz w:val="28"/>
          <w:szCs w:val="28"/>
        </w:rPr>
      </w:pPr>
      <w:r w:rsidRPr="00FB54AF">
        <w:rPr>
          <w:rFonts w:asciiTheme="majorHAnsi" w:eastAsia="Times New Roman" w:hAnsiTheme="majorHAnsi" w:cstheme="majorHAnsi"/>
          <w:b/>
          <w:bCs/>
          <w:color w:val="35434E"/>
          <w:sz w:val="28"/>
          <w:szCs w:val="28"/>
        </w:rPr>
        <w:t>2. Những điều nên lưu ý khi lập mẫu quyết định bãi nhiệm kế toán trưởng</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Những thông tin về tài liệu làm việc cũng như tài liệu kế toán giữa kế toán trưởng cũ và kế toán trưởng mới. Bên cạnh đó cần thực hiện hthông báo cho những bộ phân có liên quan trong đơn vị cùng với ngân hàng có liên kết biết để lập tài khoản giao dịch, giúp họ nắm bắt được những thông tin cá nhân có liên quan đến kế toán trưởng mới. Khi chính thức được nhận kế toán trưởng mới cần có trách nhiệm về công việc của mình kể từ ngày giao ban công việc. Về phía cựu kế kế toán trưởng thì cần chịu trách nhiệm về tính chính xác đầy đủ và khách quan về thông tin và tài liệu kế toán trong quá trình họ đảm nhận công việc.</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lastRenderedPageBreak/>
        <w:t>Bên cạnh đó cũng cần thực hiện việc đăng ký tại cơ quan thuế, phòng kế hoạch và đầu tư. Có thể bao gồm cả ngân hàng để thông báo cho họ thông tin về kế toán trưởng mới.</w:t>
      </w:r>
    </w:p>
    <w:p w:rsidR="00FB54AF" w:rsidRPr="00FB54AF" w:rsidRDefault="00FB54AF" w:rsidP="00EE3BAA">
      <w:pPr>
        <w:shd w:val="clear" w:color="auto" w:fill="FFFFFF"/>
        <w:spacing w:after="0" w:line="360" w:lineRule="atLeast"/>
        <w:jc w:val="both"/>
        <w:rPr>
          <w:rFonts w:asciiTheme="majorHAnsi" w:eastAsia="Times New Roman" w:hAnsiTheme="majorHAnsi" w:cstheme="majorHAnsi"/>
          <w:color w:val="333333"/>
          <w:sz w:val="28"/>
          <w:szCs w:val="28"/>
        </w:rPr>
      </w:pPr>
      <w:bookmarkStart w:id="0" w:name="_GoBack"/>
      <w:bookmarkEnd w:id="0"/>
      <w:r w:rsidRPr="00FB54AF">
        <w:rPr>
          <w:rFonts w:asciiTheme="majorHAnsi" w:eastAsia="Times New Roman" w:hAnsiTheme="majorHAnsi" w:cstheme="majorHAnsi"/>
          <w:color w:val="333333"/>
          <w:sz w:val="28"/>
          <w:szCs w:val="28"/>
        </w:rPr>
        <w:br/>
      </w:r>
    </w:p>
    <w:p w:rsidR="00FB54AF" w:rsidRPr="00FB54AF" w:rsidRDefault="00FB54AF" w:rsidP="00FB54AF">
      <w:pPr>
        <w:shd w:val="clear" w:color="auto" w:fill="FFFFFF"/>
        <w:spacing w:after="150" w:line="360" w:lineRule="atLeast"/>
        <w:ind w:firstLine="72"/>
        <w:jc w:val="both"/>
        <w:outlineLvl w:val="1"/>
        <w:rPr>
          <w:rFonts w:asciiTheme="majorHAnsi" w:eastAsia="Times New Roman" w:hAnsiTheme="majorHAnsi" w:cstheme="majorHAnsi"/>
          <w:b/>
          <w:bCs/>
          <w:color w:val="35434E"/>
          <w:sz w:val="28"/>
          <w:szCs w:val="28"/>
        </w:rPr>
      </w:pPr>
      <w:r w:rsidRPr="00FB54AF">
        <w:rPr>
          <w:rFonts w:asciiTheme="majorHAnsi" w:eastAsia="Times New Roman" w:hAnsiTheme="majorHAnsi" w:cstheme="majorHAnsi"/>
          <w:b/>
          <w:bCs/>
          <w:color w:val="35434E"/>
          <w:sz w:val="28"/>
          <w:szCs w:val="28"/>
        </w:rPr>
        <w:t>3. Văn bản mẫu quyết định bãi nhiệm kế toán trưởng</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Không có một tiêu chuẩn cho mẫu văn bản này bởi tùy thuộc vào mỗi công ty sẽ có những cách xây dựng biểu mẫu khác nhau. Dưới đây là mẫu văn bản điển hình nhất để bạn có thể tham khảo.</w:t>
      </w:r>
    </w:p>
    <w:p w:rsidR="00FB54AF" w:rsidRPr="00FB54AF" w:rsidRDefault="00FB54AF" w:rsidP="00EE3BAA">
      <w:pPr>
        <w:shd w:val="clear" w:color="auto" w:fill="FFFFFF"/>
        <w:spacing w:after="0" w:line="360" w:lineRule="atLeast"/>
        <w:ind w:right="-46" w:firstLine="240"/>
        <w:jc w:val="center"/>
        <w:rPr>
          <w:rFonts w:asciiTheme="majorHAnsi" w:eastAsia="Times New Roman" w:hAnsiTheme="majorHAnsi" w:cstheme="majorHAnsi"/>
          <w:color w:val="333333"/>
          <w:sz w:val="28"/>
          <w:szCs w:val="28"/>
        </w:rPr>
      </w:pPr>
      <w:r w:rsidRPr="00FB54AF">
        <w:rPr>
          <w:rFonts w:asciiTheme="majorHAnsi" w:eastAsia="Times New Roman" w:hAnsiTheme="majorHAnsi" w:cstheme="majorHAnsi"/>
          <w:noProof/>
          <w:color w:val="333333"/>
          <w:sz w:val="28"/>
          <w:szCs w:val="28"/>
          <w:lang w:val="en-US" w:eastAsia="en-US"/>
        </w:rPr>
        <w:drawing>
          <wp:inline distT="0" distB="0" distL="0" distR="0" wp14:anchorId="68DCBB27" wp14:editId="296E120F">
            <wp:extent cx="5455909" cy="4550229"/>
            <wp:effectExtent l="0" t="0" r="0" b="3175"/>
            <wp:docPr id="3" name="Picture 3" descr=" Văn bản mẫu quyết định bãi nhiệm kế toán trưở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Văn bản mẫu quyết định bãi nhiệm kế toán trưở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836" cy="4576022"/>
                    </a:xfrm>
                    <a:prstGeom prst="rect">
                      <a:avLst/>
                    </a:prstGeom>
                    <a:noFill/>
                    <a:ln>
                      <a:noFill/>
                    </a:ln>
                  </pic:spPr>
                </pic:pic>
              </a:graphicData>
            </a:graphic>
          </wp:inline>
        </w:drawing>
      </w:r>
      <w:r w:rsidRPr="00FB54AF">
        <w:rPr>
          <w:rFonts w:asciiTheme="majorHAnsi" w:eastAsia="Times New Roman" w:hAnsiTheme="majorHAnsi" w:cstheme="majorHAnsi"/>
          <w:i/>
          <w:iCs/>
          <w:color w:val="333333"/>
          <w:sz w:val="28"/>
          <w:szCs w:val="28"/>
        </w:rPr>
        <w:t>Văn bản mẫu quyết định bãi nhiệm kế toán trưởng</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 </w:t>
      </w:r>
    </w:p>
    <w:p w:rsidR="00FB54AF" w:rsidRPr="00FB54AF" w:rsidRDefault="00FB54AF" w:rsidP="00FB54AF">
      <w:pPr>
        <w:shd w:val="clear" w:color="auto" w:fill="FFFFFF"/>
        <w:spacing w:after="150" w:line="360" w:lineRule="atLeast"/>
        <w:ind w:firstLine="72"/>
        <w:jc w:val="both"/>
        <w:outlineLvl w:val="1"/>
        <w:rPr>
          <w:rFonts w:asciiTheme="majorHAnsi" w:eastAsia="Times New Roman" w:hAnsiTheme="majorHAnsi" w:cstheme="majorHAnsi"/>
          <w:b/>
          <w:bCs/>
          <w:color w:val="35434E"/>
          <w:sz w:val="28"/>
          <w:szCs w:val="28"/>
        </w:rPr>
      </w:pPr>
      <w:r w:rsidRPr="00FB54AF">
        <w:rPr>
          <w:rFonts w:asciiTheme="majorHAnsi" w:eastAsia="Times New Roman" w:hAnsiTheme="majorHAnsi" w:cstheme="majorHAnsi"/>
          <w:b/>
          <w:bCs/>
          <w:color w:val="35434E"/>
          <w:sz w:val="28"/>
          <w:szCs w:val="28"/>
        </w:rPr>
        <w:t>4. Tầm quan trọng của kế toán trưởng trong công ty và những điều cần lưu ý</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 xml:space="preserve">Kế toán trưởng là một chức danh đặc biệt trong một công ty. Đây được coi là vị trí đứng đầu của bộ phận kế toán. Kế toán chính là một công cụ quản lý kinh </w:t>
      </w:r>
      <w:r w:rsidRPr="00FB54AF">
        <w:rPr>
          <w:rFonts w:asciiTheme="majorHAnsi" w:eastAsia="Times New Roman" w:hAnsiTheme="majorHAnsi" w:cstheme="majorHAnsi"/>
          <w:color w:val="333333"/>
          <w:sz w:val="28"/>
          <w:szCs w:val="28"/>
        </w:rPr>
        <w:lastRenderedPageBreak/>
        <w:t>tế, tài chính rất cần thiết cho mọi chế độ kinh tế - xã hội. Hiện nay, quy mô hoạt động kinh tế ngày càng được mở rộng do sự hội nhập kinh tế quốc tế đã trở nên phổ biến hơn, quy mô sản xuất và xã hội ngày một phát triển theo xu hướng tích cực thì trách nhiệm của công tác kế toán sẽ mở rộng vị trí hơn. Điều đó có nghĩa vai trò của kế toán được nâng cao hơn, trách nhiệm và quyền hạn của người đứng đầu bộ máy kế toán là kế toán trưởng cũng trở nên quan trọng hơn. Theo số 88/2015/QH13 Luật kế toán đã định nghĩa và nêu ra những quy định cụ thể liên quan đến tiêu chuẩn cũng như trách nhiệm và quyền hạn của Kế toán trưởng dưới đây:</w:t>
      </w:r>
    </w:p>
    <w:p w:rsidR="00FB54AF" w:rsidRPr="00FB54AF" w:rsidRDefault="00FB54AF" w:rsidP="00FB54AF">
      <w:pPr>
        <w:shd w:val="clear" w:color="auto" w:fill="FFFFFF"/>
        <w:spacing w:after="0" w:line="360" w:lineRule="atLeast"/>
        <w:ind w:firstLine="240"/>
        <w:jc w:val="both"/>
        <w:outlineLvl w:val="2"/>
        <w:rPr>
          <w:rFonts w:asciiTheme="majorHAnsi" w:eastAsia="Times New Roman" w:hAnsiTheme="majorHAnsi" w:cstheme="majorHAnsi"/>
          <w:b/>
          <w:bCs/>
          <w:color w:val="333333"/>
          <w:sz w:val="28"/>
          <w:szCs w:val="28"/>
        </w:rPr>
      </w:pPr>
      <w:r w:rsidRPr="00FB54AF">
        <w:rPr>
          <w:rFonts w:asciiTheme="majorHAnsi" w:eastAsia="Times New Roman" w:hAnsiTheme="majorHAnsi" w:cstheme="majorHAnsi"/>
          <w:b/>
          <w:bCs/>
          <w:color w:val="333333"/>
          <w:sz w:val="28"/>
          <w:szCs w:val="28"/>
        </w:rPr>
        <w:t>4.1. Kế toán trưởng có được quyền ủy quyền ký vào hóa đơn</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Theo điều 6 của Thông tư 156/2013/TT-BTC, kế toán trưởng có thể nhận quyền từ người đại diện theo pháp luật của công ty ký các văn bản ủy quyền và chứng từ giao dịch với cơ quan thuế trong đó bao gồm cả hóa đơn.</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Bên cạnh đó tại Điều 16.2.d theo Thông tư 39/2014/TT-BTC, người đại diện cho bên pháp luật của công ty có thể ủy quyền cho người bán hàng trực tiếp ký hóa đơn. Tuy nhiên, chỉ được đóng dấu vào bên trái của hóa đơn nếu đó là hóa đơn được ủy quyền. (Theo công văn quy định số 30632/CT-TTHT ngày 16/5/2017)</w:t>
      </w:r>
    </w:p>
    <w:p w:rsidR="00FB54AF" w:rsidRPr="00FB54AF" w:rsidRDefault="00FB54AF" w:rsidP="00EE3BAA">
      <w:pPr>
        <w:shd w:val="clear" w:color="auto" w:fill="FFFFFF"/>
        <w:spacing w:after="0" w:line="360" w:lineRule="atLeast"/>
        <w:ind w:firstLine="240"/>
        <w:jc w:val="center"/>
        <w:rPr>
          <w:rFonts w:asciiTheme="majorHAnsi" w:eastAsia="Times New Roman" w:hAnsiTheme="majorHAnsi" w:cstheme="majorHAnsi"/>
          <w:color w:val="333333"/>
          <w:sz w:val="28"/>
          <w:szCs w:val="28"/>
        </w:rPr>
      </w:pPr>
      <w:r w:rsidRPr="00FB54AF">
        <w:rPr>
          <w:rFonts w:asciiTheme="majorHAnsi" w:eastAsia="Times New Roman" w:hAnsiTheme="majorHAnsi" w:cstheme="majorHAnsi"/>
          <w:noProof/>
          <w:color w:val="333333"/>
          <w:sz w:val="28"/>
          <w:szCs w:val="28"/>
          <w:lang w:val="en-US" w:eastAsia="en-US"/>
        </w:rPr>
        <w:drawing>
          <wp:inline distT="0" distB="0" distL="0" distR="0" wp14:anchorId="7704B649" wp14:editId="0692616C">
            <wp:extent cx="5836316" cy="3875314"/>
            <wp:effectExtent l="0" t="0" r="0" b="0"/>
            <wp:docPr id="4" name="Picture 4" descr="Tầm quan trọng của kế toán trưởng trong công ty và những điều cần lưu 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ầm quan trọng của kế toán trưởng trong công ty và những điều cần lưu 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4908" cy="3881019"/>
                    </a:xfrm>
                    <a:prstGeom prst="rect">
                      <a:avLst/>
                    </a:prstGeom>
                    <a:noFill/>
                    <a:ln>
                      <a:noFill/>
                    </a:ln>
                  </pic:spPr>
                </pic:pic>
              </a:graphicData>
            </a:graphic>
          </wp:inline>
        </w:drawing>
      </w:r>
      <w:r w:rsidRPr="00FB54AF">
        <w:rPr>
          <w:rFonts w:asciiTheme="majorHAnsi" w:eastAsia="Times New Roman" w:hAnsiTheme="majorHAnsi" w:cstheme="majorHAnsi"/>
          <w:i/>
          <w:iCs/>
          <w:color w:val="333333"/>
          <w:sz w:val="28"/>
          <w:szCs w:val="28"/>
        </w:rPr>
        <w:t>Tầm quan trọng của kế toán trưởng trong công ty và những điều cần lưu ý</w:t>
      </w:r>
    </w:p>
    <w:p w:rsidR="00FB54AF" w:rsidRPr="00FB54AF" w:rsidRDefault="00FB54AF" w:rsidP="00FB54AF">
      <w:pPr>
        <w:shd w:val="clear" w:color="auto" w:fill="FFFFFF"/>
        <w:spacing w:after="0" w:line="360" w:lineRule="atLeast"/>
        <w:ind w:firstLine="240"/>
        <w:jc w:val="both"/>
        <w:outlineLvl w:val="2"/>
        <w:rPr>
          <w:rFonts w:asciiTheme="majorHAnsi" w:eastAsia="Times New Roman" w:hAnsiTheme="majorHAnsi" w:cstheme="majorHAnsi"/>
          <w:b/>
          <w:bCs/>
          <w:color w:val="333333"/>
          <w:sz w:val="28"/>
          <w:szCs w:val="28"/>
        </w:rPr>
      </w:pPr>
      <w:r w:rsidRPr="00FB54AF">
        <w:rPr>
          <w:rFonts w:asciiTheme="majorHAnsi" w:eastAsia="Times New Roman" w:hAnsiTheme="majorHAnsi" w:cstheme="majorHAnsi"/>
          <w:b/>
          <w:bCs/>
          <w:color w:val="333333"/>
          <w:sz w:val="28"/>
          <w:szCs w:val="28"/>
        </w:rPr>
        <w:lastRenderedPageBreak/>
        <w:t>4.2. Kế toán trưởng không ủy quyền cho người khác dùng tài khoản thanh toán của mình</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Theo thông tư số 32/2016/TTNN đã sửa đổi tại Điều 1.2 đã quy định chỉ chủ tài khoản mới có thể ủy quyền cho bên thứ ba sử dụng tài khoản thanh toán của mình. Kể từ ngày 1/3/2017 việc ký kết với cơ quan thanh toán phải cần phải có chữ ký của kế toán trưởng</w:t>
      </w:r>
    </w:p>
    <w:p w:rsidR="00FB54AF" w:rsidRPr="00FB54AF" w:rsidRDefault="00FB54AF" w:rsidP="00FB54AF">
      <w:pPr>
        <w:shd w:val="clear" w:color="auto" w:fill="FFFFFF"/>
        <w:spacing w:after="0" w:line="360" w:lineRule="atLeast"/>
        <w:ind w:firstLine="240"/>
        <w:jc w:val="both"/>
        <w:outlineLvl w:val="2"/>
        <w:rPr>
          <w:rFonts w:asciiTheme="majorHAnsi" w:eastAsia="Times New Roman" w:hAnsiTheme="majorHAnsi" w:cstheme="majorHAnsi"/>
          <w:b/>
          <w:bCs/>
          <w:color w:val="333333"/>
          <w:sz w:val="28"/>
          <w:szCs w:val="28"/>
        </w:rPr>
      </w:pPr>
      <w:r w:rsidRPr="00FB54AF">
        <w:rPr>
          <w:rFonts w:asciiTheme="majorHAnsi" w:eastAsia="Times New Roman" w:hAnsiTheme="majorHAnsi" w:cstheme="majorHAnsi"/>
          <w:b/>
          <w:bCs/>
          <w:color w:val="333333"/>
          <w:sz w:val="28"/>
          <w:szCs w:val="28"/>
        </w:rPr>
        <w:t>4.3. Trách nhiệm của một kế toán trưởng là gì?</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Theo Điều 51.3 số 88/2015/QH13 Luật kế toán thì kế toán cũ cần phải chịu trách nhiệm về công việc tế toán đã thực hiện trong thời gian làm tiền nhiệm. Chính vì vậy, kể cả sau khi nghỉ việc thì trách nhiệm của kế toán trưởng vẫn còn</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Do thời hạn lưu giữ của một tài liệu kế toán có thể lên tới 10 năm nên kế toán vẫn sẽ phải chịu trách nhiệm về chữ ký của mình cho tới thời điểm mà nó bị tiêu hủy. Sau khi bị bãi nhiệm thì kế toán nên lập lại một biên bản bàn giao tài liệu cho công ty để thực hiện đúng trách nhiệm của mình với công ty</w:t>
      </w:r>
    </w:p>
    <w:p w:rsidR="00FB54AF" w:rsidRPr="00FB54AF" w:rsidRDefault="00FB54AF" w:rsidP="00FB54AF">
      <w:pPr>
        <w:shd w:val="clear" w:color="auto" w:fill="FFFFFF"/>
        <w:spacing w:after="0" w:line="360" w:lineRule="atLeast"/>
        <w:ind w:firstLine="240"/>
        <w:jc w:val="both"/>
        <w:outlineLvl w:val="2"/>
        <w:rPr>
          <w:rFonts w:asciiTheme="majorHAnsi" w:eastAsia="Times New Roman" w:hAnsiTheme="majorHAnsi" w:cstheme="majorHAnsi"/>
          <w:b/>
          <w:bCs/>
          <w:color w:val="333333"/>
          <w:sz w:val="28"/>
          <w:szCs w:val="28"/>
        </w:rPr>
      </w:pPr>
      <w:r w:rsidRPr="00FB54AF">
        <w:rPr>
          <w:rFonts w:asciiTheme="majorHAnsi" w:eastAsia="Times New Roman" w:hAnsiTheme="majorHAnsi" w:cstheme="majorHAnsi"/>
          <w:b/>
          <w:bCs/>
          <w:color w:val="333333"/>
          <w:sz w:val="28"/>
          <w:szCs w:val="28"/>
        </w:rPr>
        <w:t>4.4. Những doanh nghiệp nhỏ sẽ có quyền quyết định bãi nhiệm kế toán trưởng</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Hầu hết mỗi công ty đều có một kế toán trưởng. Nhưng với những doanh nghiệp siêu nhỏ thì đây không thực sự là điều cần thiết. Những công ty nhỏ hoặc vừa mới thành lập như start-up cũng được miễn chức vụ này. Tuy kế toán trưởng không phải là điều quá cần thiết đối với những doanh nghiệp nhỏ nhưng những doanh nghiệp này cần phải đảm bảo là có ai đó đứng ra chịu trách nhiệm về mảng kế toán.</w:t>
      </w:r>
    </w:p>
    <w:p w:rsidR="00FB54AF" w:rsidRPr="00FB54AF" w:rsidRDefault="00FB54AF" w:rsidP="00FB54AF">
      <w:pPr>
        <w:shd w:val="clear" w:color="auto" w:fill="FFFFFF"/>
        <w:spacing w:after="0" w:line="360" w:lineRule="atLeast"/>
        <w:ind w:firstLine="240"/>
        <w:jc w:val="both"/>
        <w:outlineLvl w:val="2"/>
        <w:rPr>
          <w:rFonts w:asciiTheme="majorHAnsi" w:eastAsia="Times New Roman" w:hAnsiTheme="majorHAnsi" w:cstheme="majorHAnsi"/>
          <w:b/>
          <w:bCs/>
          <w:color w:val="333333"/>
          <w:sz w:val="28"/>
          <w:szCs w:val="28"/>
        </w:rPr>
      </w:pPr>
      <w:r w:rsidRPr="00FB54AF">
        <w:rPr>
          <w:rFonts w:asciiTheme="majorHAnsi" w:eastAsia="Times New Roman" w:hAnsiTheme="majorHAnsi" w:cstheme="majorHAnsi"/>
          <w:b/>
          <w:bCs/>
          <w:color w:val="333333"/>
          <w:sz w:val="28"/>
          <w:szCs w:val="28"/>
        </w:rPr>
        <w:t>4.5. Trình độ chuyên môn cần có của một kế toán trưởng</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Theo luật kế toán tại Điều 51 và Điều 54 đã quy định thì một kế toán trưởng cần phải có:</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 Bằng trung cấp kế toán. Mặt khác, kế toán trưởng của doanh nghiệp có vốn điều lệ lớn hơn hoặc bằng 10 tỷ hoặc trong doanh nghiệp nhà nước thì phải có bằng đại học</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 Phải có chứng chỉ kế toán trưởng</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 Có ít nhất 2 – 3 năm kinh nghiệm trong ngành. Đối với vị trí kế toán trưởng trong những doanh nghiệp có vốn sử dụng là 50% vốn nhà nước thì bắt buộc phải có ít nhất một năm kinh nghiệm</w:t>
      </w:r>
    </w:p>
    <w:p w:rsidR="00FB54AF" w:rsidRPr="00FB54AF" w:rsidRDefault="00FB54AF" w:rsidP="00FB54AF">
      <w:pPr>
        <w:shd w:val="clear" w:color="auto" w:fill="FFFFFF"/>
        <w:spacing w:after="0" w:line="360" w:lineRule="atLeast"/>
        <w:ind w:firstLine="240"/>
        <w:jc w:val="both"/>
        <w:outlineLvl w:val="2"/>
        <w:rPr>
          <w:rFonts w:asciiTheme="majorHAnsi" w:eastAsia="Times New Roman" w:hAnsiTheme="majorHAnsi" w:cstheme="majorHAnsi"/>
          <w:b/>
          <w:bCs/>
          <w:color w:val="333333"/>
          <w:sz w:val="28"/>
          <w:szCs w:val="28"/>
        </w:rPr>
      </w:pPr>
      <w:r w:rsidRPr="00FB54AF">
        <w:rPr>
          <w:rFonts w:asciiTheme="majorHAnsi" w:eastAsia="Times New Roman" w:hAnsiTheme="majorHAnsi" w:cstheme="majorHAnsi"/>
          <w:b/>
          <w:bCs/>
          <w:color w:val="333333"/>
          <w:sz w:val="28"/>
          <w:szCs w:val="28"/>
        </w:rPr>
        <w:lastRenderedPageBreak/>
        <w:t>4.6. Không được quyền vay tiền từ công ty môi giới</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Tại Điều 1.25 Nghị định số 145/2016/ND-CP, kế toán trưởng sẽ không được phép vay tiền từ công ty đối tác mà bạn đang làm việc. Vi phạm điều này sẽ bị phạt từ 150 đến 200 triệu đồng</w:t>
      </w:r>
    </w:p>
    <w:p w:rsidR="00FB54AF" w:rsidRPr="00FB54AF" w:rsidRDefault="00FB54AF" w:rsidP="00FB54AF">
      <w:pPr>
        <w:shd w:val="clear" w:color="auto" w:fill="FFFFFF"/>
        <w:spacing w:after="0" w:line="360" w:lineRule="atLeast"/>
        <w:ind w:firstLine="240"/>
        <w:jc w:val="both"/>
        <w:outlineLvl w:val="2"/>
        <w:rPr>
          <w:rFonts w:asciiTheme="majorHAnsi" w:eastAsia="Times New Roman" w:hAnsiTheme="majorHAnsi" w:cstheme="majorHAnsi"/>
          <w:b/>
          <w:bCs/>
          <w:color w:val="333333"/>
          <w:sz w:val="28"/>
          <w:szCs w:val="28"/>
        </w:rPr>
      </w:pPr>
      <w:r w:rsidRPr="00FB54AF">
        <w:rPr>
          <w:rFonts w:asciiTheme="majorHAnsi" w:eastAsia="Times New Roman" w:hAnsiTheme="majorHAnsi" w:cstheme="majorHAnsi"/>
          <w:b/>
          <w:bCs/>
          <w:color w:val="333333"/>
          <w:sz w:val="28"/>
          <w:szCs w:val="28"/>
        </w:rPr>
        <w:t>4.7. Kế toán trưởng phải có mặt trong hội đồng tiến hành tiêu hủy tài liệu kế toán</w:t>
      </w:r>
    </w:p>
    <w:p w:rsidR="00FB54AF" w:rsidRPr="00FB54AF" w:rsidRDefault="00FB54AF" w:rsidP="00FB54AF">
      <w:pPr>
        <w:shd w:val="clear" w:color="auto" w:fill="FFFFFF"/>
        <w:spacing w:after="100" w:afterAutospacing="1" w:line="360" w:lineRule="atLeast"/>
        <w:ind w:firstLine="199"/>
        <w:jc w:val="both"/>
        <w:rPr>
          <w:rFonts w:asciiTheme="majorHAnsi" w:eastAsia="Times New Roman" w:hAnsiTheme="majorHAnsi" w:cstheme="majorHAnsi"/>
          <w:color w:val="333333"/>
          <w:sz w:val="28"/>
          <w:szCs w:val="28"/>
        </w:rPr>
      </w:pPr>
      <w:r w:rsidRPr="00FB54AF">
        <w:rPr>
          <w:rFonts w:asciiTheme="majorHAnsi" w:eastAsia="Times New Roman" w:hAnsiTheme="majorHAnsi" w:cstheme="majorHAnsi"/>
          <w:color w:val="333333"/>
          <w:sz w:val="28"/>
          <w:szCs w:val="28"/>
        </w:rPr>
        <w:t>Theo như Luật kế toán thì tài liệu kế toán được lưu trữ có thể bị tiêu hủy. Mỗi công ty sẽ có những quy định tiêu hủy riêng nhưng bắt buộc phải đảm bảo cho sự hiện diện của kế toán trưởng</w:t>
      </w:r>
    </w:p>
    <w:p w:rsidR="00FB54AF" w:rsidRPr="00FB54AF" w:rsidRDefault="00FB54AF" w:rsidP="00FB54AF">
      <w:pPr>
        <w:shd w:val="clear" w:color="auto" w:fill="FFFFFF"/>
        <w:spacing w:after="0" w:line="240" w:lineRule="auto"/>
        <w:jc w:val="center"/>
        <w:textAlignment w:val="baseline"/>
        <w:rPr>
          <w:rFonts w:asciiTheme="majorHAnsi" w:eastAsia="Times New Roman" w:hAnsiTheme="majorHAnsi" w:cstheme="majorHAnsi"/>
          <w:b/>
          <w:bCs/>
          <w:color w:val="000000"/>
          <w:sz w:val="28"/>
          <w:szCs w:val="28"/>
          <w:bdr w:val="none" w:sz="0" w:space="0" w:color="auto" w:frame="1"/>
        </w:rPr>
      </w:pPr>
    </w:p>
    <w:p w:rsidR="00FB54AF" w:rsidRPr="00FB54AF" w:rsidRDefault="00FB54AF" w:rsidP="00FB54AF">
      <w:pPr>
        <w:shd w:val="clear" w:color="auto" w:fill="FFFFFF"/>
        <w:spacing w:after="0" w:line="240" w:lineRule="auto"/>
        <w:jc w:val="center"/>
        <w:textAlignment w:val="baseline"/>
        <w:rPr>
          <w:rFonts w:asciiTheme="majorHAnsi" w:eastAsia="Times New Roman" w:hAnsiTheme="majorHAnsi" w:cstheme="majorHAnsi"/>
          <w:b/>
          <w:bCs/>
          <w:color w:val="000000"/>
          <w:sz w:val="28"/>
          <w:szCs w:val="28"/>
          <w:bdr w:val="none" w:sz="0" w:space="0" w:color="auto" w:frame="1"/>
        </w:rPr>
      </w:pPr>
    </w:p>
    <w:p w:rsidR="00FB54AF" w:rsidRPr="00FB54AF" w:rsidRDefault="00FB54AF" w:rsidP="00FB54AF">
      <w:pPr>
        <w:shd w:val="clear" w:color="auto" w:fill="FFFFFF"/>
        <w:spacing w:after="0" w:line="240" w:lineRule="auto"/>
        <w:ind w:right="120"/>
        <w:jc w:val="right"/>
        <w:textAlignment w:val="baseline"/>
        <w:rPr>
          <w:rFonts w:asciiTheme="majorHAnsi" w:eastAsia="Times New Roman" w:hAnsiTheme="majorHAnsi" w:cstheme="majorHAnsi"/>
          <w:color w:val="000000"/>
          <w:sz w:val="28"/>
          <w:szCs w:val="28"/>
        </w:rPr>
      </w:pPr>
    </w:p>
    <w:sectPr w:rsidR="00FB54AF" w:rsidRPr="00FB54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0E1" w:rsidRDefault="004060E1" w:rsidP="00FB54AF">
      <w:pPr>
        <w:spacing w:after="0" w:line="240" w:lineRule="auto"/>
      </w:pPr>
      <w:r>
        <w:separator/>
      </w:r>
    </w:p>
  </w:endnote>
  <w:endnote w:type="continuationSeparator" w:id="0">
    <w:p w:rsidR="004060E1" w:rsidRDefault="004060E1" w:rsidP="00FB5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0E1" w:rsidRDefault="004060E1" w:rsidP="00FB54AF">
      <w:pPr>
        <w:spacing w:after="0" w:line="240" w:lineRule="auto"/>
      </w:pPr>
      <w:r>
        <w:separator/>
      </w:r>
    </w:p>
  </w:footnote>
  <w:footnote w:type="continuationSeparator" w:id="0">
    <w:p w:rsidR="004060E1" w:rsidRDefault="004060E1" w:rsidP="00FB5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A2B70"/>
    <w:multiLevelType w:val="multilevel"/>
    <w:tmpl w:val="2046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3A6B57"/>
    <w:multiLevelType w:val="multilevel"/>
    <w:tmpl w:val="55A4C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635340"/>
    <w:multiLevelType w:val="multilevel"/>
    <w:tmpl w:val="16BA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677F8"/>
    <w:multiLevelType w:val="multilevel"/>
    <w:tmpl w:val="7C380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38330B"/>
    <w:multiLevelType w:val="multilevel"/>
    <w:tmpl w:val="E290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4035B4"/>
    <w:multiLevelType w:val="multilevel"/>
    <w:tmpl w:val="EAD6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8C08C3"/>
    <w:multiLevelType w:val="multilevel"/>
    <w:tmpl w:val="9FD2B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6D75D5"/>
    <w:multiLevelType w:val="multilevel"/>
    <w:tmpl w:val="7322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D2733E"/>
    <w:multiLevelType w:val="multilevel"/>
    <w:tmpl w:val="DA5E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4"/>
  </w:num>
  <w:num w:numId="4">
    <w:abstractNumId w:val="3"/>
  </w:num>
  <w:num w:numId="5">
    <w:abstractNumId w:val="1"/>
  </w:num>
  <w:num w:numId="6">
    <w:abstractNumId w:val="5"/>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AF"/>
    <w:rsid w:val="00222962"/>
    <w:rsid w:val="003B4FED"/>
    <w:rsid w:val="004060E1"/>
    <w:rsid w:val="00EE3BAA"/>
    <w:rsid w:val="00FB54AF"/>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6F8F8"/>
  <w15:chartTrackingRefBased/>
  <w15:docId w15:val="{787DDEB1-0A68-4262-82D6-62EDE55D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4AF"/>
  </w:style>
  <w:style w:type="paragraph" w:styleId="Footer">
    <w:name w:val="footer"/>
    <w:basedOn w:val="Normal"/>
    <w:link w:val="FooterChar"/>
    <w:uiPriority w:val="99"/>
    <w:unhideWhenUsed/>
    <w:rsid w:val="00FB5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647371">
      <w:bodyDiv w:val="1"/>
      <w:marLeft w:val="0"/>
      <w:marRight w:val="0"/>
      <w:marTop w:val="0"/>
      <w:marBottom w:val="0"/>
      <w:divBdr>
        <w:top w:val="none" w:sz="0" w:space="0" w:color="auto"/>
        <w:left w:val="none" w:sz="0" w:space="0" w:color="auto"/>
        <w:bottom w:val="none" w:sz="0" w:space="0" w:color="auto"/>
        <w:right w:val="none" w:sz="0" w:space="0" w:color="auto"/>
      </w:divBdr>
      <w:divsChild>
        <w:div w:id="43648429">
          <w:marLeft w:val="0"/>
          <w:marRight w:val="0"/>
          <w:marTop w:val="0"/>
          <w:marBottom w:val="0"/>
          <w:divBdr>
            <w:top w:val="none" w:sz="0" w:space="0" w:color="auto"/>
            <w:left w:val="none" w:sz="0" w:space="0" w:color="auto"/>
            <w:bottom w:val="none" w:sz="0" w:space="0" w:color="auto"/>
            <w:right w:val="none" w:sz="0" w:space="0" w:color="auto"/>
          </w:divBdr>
          <w:divsChild>
            <w:div w:id="784233524">
              <w:marLeft w:val="0"/>
              <w:marRight w:val="0"/>
              <w:marTop w:val="0"/>
              <w:marBottom w:val="0"/>
              <w:divBdr>
                <w:top w:val="none" w:sz="0" w:space="0" w:color="auto"/>
                <w:left w:val="none" w:sz="0" w:space="0" w:color="auto"/>
                <w:bottom w:val="none" w:sz="0" w:space="0" w:color="auto"/>
                <w:right w:val="none" w:sz="0" w:space="0" w:color="auto"/>
              </w:divBdr>
            </w:div>
            <w:div w:id="193157281">
              <w:marLeft w:val="0"/>
              <w:marRight w:val="0"/>
              <w:marTop w:val="0"/>
              <w:marBottom w:val="0"/>
              <w:divBdr>
                <w:top w:val="none" w:sz="0" w:space="0" w:color="auto"/>
                <w:left w:val="none" w:sz="0" w:space="0" w:color="auto"/>
                <w:bottom w:val="none" w:sz="0" w:space="0" w:color="auto"/>
                <w:right w:val="none" w:sz="0" w:space="0" w:color="auto"/>
              </w:divBdr>
              <w:divsChild>
                <w:div w:id="580605551">
                  <w:marLeft w:val="0"/>
                  <w:marRight w:val="-225"/>
                  <w:marTop w:val="225"/>
                  <w:marBottom w:val="0"/>
                  <w:divBdr>
                    <w:top w:val="none" w:sz="0" w:space="0" w:color="auto"/>
                    <w:left w:val="none" w:sz="0" w:space="0" w:color="auto"/>
                    <w:bottom w:val="none" w:sz="0" w:space="0" w:color="auto"/>
                    <w:right w:val="none" w:sz="0" w:space="0" w:color="auto"/>
                  </w:divBdr>
                </w:div>
              </w:divsChild>
            </w:div>
            <w:div w:id="766196514">
              <w:marLeft w:val="0"/>
              <w:marRight w:val="0"/>
              <w:marTop w:val="0"/>
              <w:marBottom w:val="0"/>
              <w:divBdr>
                <w:top w:val="none" w:sz="0" w:space="0" w:color="auto"/>
                <w:left w:val="none" w:sz="0" w:space="0" w:color="auto"/>
                <w:bottom w:val="none" w:sz="0" w:space="0" w:color="auto"/>
                <w:right w:val="none" w:sz="0" w:space="0" w:color="auto"/>
              </w:divBdr>
            </w:div>
            <w:div w:id="838354268">
              <w:marLeft w:val="75"/>
              <w:marRight w:val="0"/>
              <w:marTop w:val="0"/>
              <w:marBottom w:val="0"/>
              <w:divBdr>
                <w:top w:val="none" w:sz="0" w:space="0" w:color="auto"/>
                <w:left w:val="none" w:sz="0" w:space="0" w:color="auto"/>
                <w:bottom w:val="none" w:sz="0" w:space="0" w:color="auto"/>
                <w:right w:val="none" w:sz="0" w:space="0" w:color="auto"/>
              </w:divBdr>
            </w:div>
          </w:divsChild>
        </w:div>
        <w:div w:id="1033993478">
          <w:marLeft w:val="0"/>
          <w:marRight w:val="0"/>
          <w:marTop w:val="0"/>
          <w:marBottom w:val="0"/>
          <w:divBdr>
            <w:top w:val="none" w:sz="0" w:space="0" w:color="auto"/>
            <w:left w:val="none" w:sz="0" w:space="0" w:color="auto"/>
            <w:bottom w:val="none" w:sz="0" w:space="0" w:color="auto"/>
            <w:right w:val="none" w:sz="0" w:space="0" w:color="auto"/>
          </w:divBdr>
          <w:divsChild>
            <w:div w:id="929850963">
              <w:marLeft w:val="0"/>
              <w:marRight w:val="0"/>
              <w:marTop w:val="0"/>
              <w:marBottom w:val="0"/>
              <w:divBdr>
                <w:top w:val="none" w:sz="0" w:space="0" w:color="auto"/>
                <w:left w:val="none" w:sz="0" w:space="0" w:color="auto"/>
                <w:bottom w:val="none" w:sz="0" w:space="0" w:color="auto"/>
                <w:right w:val="none" w:sz="0" w:space="0" w:color="auto"/>
              </w:divBdr>
            </w:div>
            <w:div w:id="2130665503">
              <w:marLeft w:val="0"/>
              <w:marRight w:val="0"/>
              <w:marTop w:val="0"/>
              <w:marBottom w:val="0"/>
              <w:divBdr>
                <w:top w:val="none" w:sz="0" w:space="0" w:color="auto"/>
                <w:left w:val="none" w:sz="0" w:space="0" w:color="auto"/>
                <w:bottom w:val="none" w:sz="0" w:space="0" w:color="auto"/>
                <w:right w:val="none" w:sz="0" w:space="0" w:color="auto"/>
              </w:divBdr>
              <w:divsChild>
                <w:div w:id="2036301806">
                  <w:marLeft w:val="0"/>
                  <w:marRight w:val="0"/>
                  <w:marTop w:val="0"/>
                  <w:marBottom w:val="0"/>
                  <w:divBdr>
                    <w:top w:val="none" w:sz="0" w:space="0" w:color="auto"/>
                    <w:left w:val="none" w:sz="0" w:space="0" w:color="auto"/>
                    <w:bottom w:val="none" w:sz="0" w:space="0" w:color="auto"/>
                    <w:right w:val="none" w:sz="0" w:space="0" w:color="auto"/>
                  </w:divBdr>
                  <w:divsChild>
                    <w:div w:id="1723674134">
                      <w:marLeft w:val="0"/>
                      <w:marRight w:val="0"/>
                      <w:marTop w:val="0"/>
                      <w:marBottom w:val="0"/>
                      <w:divBdr>
                        <w:top w:val="none" w:sz="0" w:space="0" w:color="auto"/>
                        <w:left w:val="none" w:sz="0" w:space="0" w:color="auto"/>
                        <w:bottom w:val="none" w:sz="0" w:space="0" w:color="auto"/>
                        <w:right w:val="none" w:sz="0" w:space="0" w:color="auto"/>
                      </w:divBdr>
                      <w:divsChild>
                        <w:div w:id="2436138">
                          <w:marLeft w:val="0"/>
                          <w:marRight w:val="0"/>
                          <w:marTop w:val="0"/>
                          <w:marBottom w:val="0"/>
                          <w:divBdr>
                            <w:top w:val="none" w:sz="0" w:space="0" w:color="auto"/>
                            <w:left w:val="none" w:sz="0" w:space="0" w:color="auto"/>
                            <w:bottom w:val="none" w:sz="0" w:space="0" w:color="auto"/>
                            <w:right w:val="none" w:sz="0" w:space="0" w:color="auto"/>
                          </w:divBdr>
                        </w:div>
                      </w:divsChild>
                    </w:div>
                    <w:div w:id="1874616442">
                      <w:marLeft w:val="0"/>
                      <w:marRight w:val="0"/>
                      <w:marTop w:val="0"/>
                      <w:marBottom w:val="0"/>
                      <w:divBdr>
                        <w:top w:val="none" w:sz="0" w:space="0" w:color="auto"/>
                        <w:left w:val="none" w:sz="0" w:space="0" w:color="auto"/>
                        <w:bottom w:val="none" w:sz="0" w:space="0" w:color="auto"/>
                        <w:right w:val="none" w:sz="0" w:space="0" w:color="auto"/>
                      </w:divBdr>
                      <w:divsChild>
                        <w:div w:id="1779334179">
                          <w:marLeft w:val="0"/>
                          <w:marRight w:val="0"/>
                          <w:marTop w:val="0"/>
                          <w:marBottom w:val="0"/>
                          <w:divBdr>
                            <w:top w:val="none" w:sz="0" w:space="0" w:color="auto"/>
                            <w:left w:val="none" w:sz="0" w:space="0" w:color="auto"/>
                            <w:bottom w:val="none" w:sz="0" w:space="0" w:color="auto"/>
                            <w:right w:val="none" w:sz="0" w:space="0" w:color="auto"/>
                          </w:divBdr>
                          <w:divsChild>
                            <w:div w:id="1369524824">
                              <w:marLeft w:val="0"/>
                              <w:marRight w:val="0"/>
                              <w:marTop w:val="0"/>
                              <w:marBottom w:val="0"/>
                              <w:divBdr>
                                <w:top w:val="none" w:sz="0" w:space="0" w:color="auto"/>
                                <w:left w:val="none" w:sz="0" w:space="0" w:color="auto"/>
                                <w:bottom w:val="none" w:sz="0" w:space="0" w:color="auto"/>
                                <w:right w:val="none" w:sz="0" w:space="0" w:color="auto"/>
                              </w:divBdr>
                              <w:divsChild>
                                <w:div w:id="265622698">
                                  <w:marLeft w:val="0"/>
                                  <w:marRight w:val="0"/>
                                  <w:marTop w:val="0"/>
                                  <w:marBottom w:val="0"/>
                                  <w:divBdr>
                                    <w:top w:val="none" w:sz="0" w:space="0" w:color="auto"/>
                                    <w:left w:val="none" w:sz="0" w:space="0" w:color="auto"/>
                                    <w:bottom w:val="none" w:sz="0" w:space="0" w:color="auto"/>
                                    <w:right w:val="none" w:sz="0" w:space="0" w:color="auto"/>
                                  </w:divBdr>
                                </w:div>
                                <w:div w:id="1563977248">
                                  <w:marLeft w:val="0"/>
                                  <w:marRight w:val="0"/>
                                  <w:marTop w:val="0"/>
                                  <w:marBottom w:val="0"/>
                                  <w:divBdr>
                                    <w:top w:val="none" w:sz="0" w:space="0" w:color="auto"/>
                                    <w:left w:val="none" w:sz="0" w:space="0" w:color="auto"/>
                                    <w:bottom w:val="none" w:sz="0" w:space="0" w:color="auto"/>
                                    <w:right w:val="none" w:sz="0" w:space="0" w:color="auto"/>
                                  </w:divBdr>
                                </w:div>
                                <w:div w:id="2119327672">
                                  <w:marLeft w:val="0"/>
                                  <w:marRight w:val="0"/>
                                  <w:marTop w:val="0"/>
                                  <w:marBottom w:val="0"/>
                                  <w:divBdr>
                                    <w:top w:val="none" w:sz="0" w:space="0" w:color="auto"/>
                                    <w:left w:val="none" w:sz="0" w:space="0" w:color="auto"/>
                                    <w:bottom w:val="none" w:sz="0" w:space="0" w:color="auto"/>
                                    <w:right w:val="none" w:sz="0" w:space="0" w:color="auto"/>
                                  </w:divBdr>
                                </w:div>
                                <w:div w:id="901601478">
                                  <w:marLeft w:val="0"/>
                                  <w:marRight w:val="0"/>
                                  <w:marTop w:val="0"/>
                                  <w:marBottom w:val="0"/>
                                  <w:divBdr>
                                    <w:top w:val="none" w:sz="0" w:space="0" w:color="auto"/>
                                    <w:left w:val="none" w:sz="0" w:space="0" w:color="auto"/>
                                    <w:bottom w:val="none" w:sz="0" w:space="0" w:color="auto"/>
                                    <w:right w:val="none" w:sz="0" w:space="0" w:color="auto"/>
                                  </w:divBdr>
                                </w:div>
                              </w:divsChild>
                            </w:div>
                            <w:div w:id="1211648625">
                              <w:marLeft w:val="0"/>
                              <w:marRight w:val="0"/>
                              <w:marTop w:val="0"/>
                              <w:marBottom w:val="0"/>
                              <w:divBdr>
                                <w:top w:val="none" w:sz="0" w:space="0" w:color="auto"/>
                                <w:left w:val="none" w:sz="0" w:space="0" w:color="auto"/>
                                <w:bottom w:val="none" w:sz="0" w:space="0" w:color="auto"/>
                                <w:right w:val="none" w:sz="0" w:space="0" w:color="auto"/>
                              </w:divBdr>
                              <w:divsChild>
                                <w:div w:id="1655379347">
                                  <w:marLeft w:val="0"/>
                                  <w:marRight w:val="0"/>
                                  <w:marTop w:val="0"/>
                                  <w:marBottom w:val="0"/>
                                  <w:divBdr>
                                    <w:top w:val="none" w:sz="0" w:space="0" w:color="auto"/>
                                    <w:left w:val="none" w:sz="0" w:space="0" w:color="auto"/>
                                    <w:bottom w:val="none" w:sz="0" w:space="0" w:color="auto"/>
                                    <w:right w:val="none" w:sz="0" w:space="0" w:color="auto"/>
                                  </w:divBdr>
                                  <w:divsChild>
                                    <w:div w:id="796221239">
                                      <w:marLeft w:val="0"/>
                                      <w:marRight w:val="0"/>
                                      <w:marTop w:val="0"/>
                                      <w:marBottom w:val="0"/>
                                      <w:divBdr>
                                        <w:top w:val="none" w:sz="0" w:space="0" w:color="auto"/>
                                        <w:left w:val="none" w:sz="0" w:space="0" w:color="auto"/>
                                        <w:bottom w:val="none" w:sz="0" w:space="0" w:color="auto"/>
                                        <w:right w:val="none" w:sz="0" w:space="0" w:color="auto"/>
                                      </w:divBdr>
                                      <w:divsChild>
                                        <w:div w:id="1104300806">
                                          <w:marLeft w:val="0"/>
                                          <w:marRight w:val="0"/>
                                          <w:marTop w:val="0"/>
                                          <w:marBottom w:val="0"/>
                                          <w:divBdr>
                                            <w:top w:val="none" w:sz="0" w:space="0" w:color="auto"/>
                                            <w:left w:val="none" w:sz="0" w:space="0" w:color="auto"/>
                                            <w:bottom w:val="none" w:sz="0" w:space="0" w:color="auto"/>
                                            <w:right w:val="none" w:sz="0" w:space="0" w:color="auto"/>
                                          </w:divBdr>
                                          <w:divsChild>
                                            <w:div w:id="716861323">
                                              <w:marLeft w:val="0"/>
                                              <w:marRight w:val="0"/>
                                              <w:marTop w:val="0"/>
                                              <w:marBottom w:val="0"/>
                                              <w:divBdr>
                                                <w:top w:val="none" w:sz="0" w:space="0" w:color="auto"/>
                                                <w:left w:val="none" w:sz="0" w:space="0" w:color="auto"/>
                                                <w:bottom w:val="none" w:sz="0" w:space="0" w:color="auto"/>
                                                <w:right w:val="none" w:sz="0" w:space="0" w:color="auto"/>
                                              </w:divBdr>
                                            </w:div>
                                          </w:divsChild>
                                        </w:div>
                                        <w:div w:id="1605070944">
                                          <w:marLeft w:val="0"/>
                                          <w:marRight w:val="0"/>
                                          <w:marTop w:val="0"/>
                                          <w:marBottom w:val="0"/>
                                          <w:divBdr>
                                            <w:top w:val="none" w:sz="0" w:space="0" w:color="auto"/>
                                            <w:left w:val="none" w:sz="0" w:space="0" w:color="auto"/>
                                            <w:bottom w:val="none" w:sz="0" w:space="0" w:color="auto"/>
                                            <w:right w:val="none" w:sz="0" w:space="0" w:color="auto"/>
                                          </w:divBdr>
                                          <w:divsChild>
                                            <w:div w:id="883098543">
                                              <w:marLeft w:val="0"/>
                                              <w:marRight w:val="0"/>
                                              <w:marTop w:val="0"/>
                                              <w:marBottom w:val="0"/>
                                              <w:divBdr>
                                                <w:top w:val="none" w:sz="0" w:space="0" w:color="auto"/>
                                                <w:left w:val="none" w:sz="0" w:space="0" w:color="auto"/>
                                                <w:bottom w:val="none" w:sz="0" w:space="0" w:color="auto"/>
                                                <w:right w:val="none" w:sz="0" w:space="0" w:color="auto"/>
                                              </w:divBdr>
                                            </w:div>
                                          </w:divsChild>
                                        </w:div>
                                        <w:div w:id="806630300">
                                          <w:marLeft w:val="0"/>
                                          <w:marRight w:val="0"/>
                                          <w:marTop w:val="0"/>
                                          <w:marBottom w:val="0"/>
                                          <w:divBdr>
                                            <w:top w:val="none" w:sz="0" w:space="0" w:color="auto"/>
                                            <w:left w:val="none" w:sz="0" w:space="0" w:color="auto"/>
                                            <w:bottom w:val="none" w:sz="0" w:space="0" w:color="auto"/>
                                            <w:right w:val="none" w:sz="0" w:space="0" w:color="auto"/>
                                          </w:divBdr>
                                          <w:divsChild>
                                            <w:div w:id="1253662594">
                                              <w:marLeft w:val="0"/>
                                              <w:marRight w:val="0"/>
                                              <w:marTop w:val="0"/>
                                              <w:marBottom w:val="0"/>
                                              <w:divBdr>
                                                <w:top w:val="none" w:sz="0" w:space="0" w:color="auto"/>
                                                <w:left w:val="none" w:sz="0" w:space="0" w:color="auto"/>
                                                <w:bottom w:val="none" w:sz="0" w:space="0" w:color="auto"/>
                                                <w:right w:val="none" w:sz="0" w:space="0" w:color="auto"/>
                                              </w:divBdr>
                                            </w:div>
                                          </w:divsChild>
                                        </w:div>
                                        <w:div w:id="636033348">
                                          <w:marLeft w:val="0"/>
                                          <w:marRight w:val="0"/>
                                          <w:marTop w:val="0"/>
                                          <w:marBottom w:val="0"/>
                                          <w:divBdr>
                                            <w:top w:val="none" w:sz="0" w:space="0" w:color="auto"/>
                                            <w:left w:val="none" w:sz="0" w:space="0" w:color="auto"/>
                                            <w:bottom w:val="none" w:sz="0" w:space="0" w:color="auto"/>
                                            <w:right w:val="none" w:sz="0" w:space="0" w:color="auto"/>
                                          </w:divBdr>
                                          <w:divsChild>
                                            <w:div w:id="2029286856">
                                              <w:marLeft w:val="0"/>
                                              <w:marRight w:val="0"/>
                                              <w:marTop w:val="0"/>
                                              <w:marBottom w:val="0"/>
                                              <w:divBdr>
                                                <w:top w:val="none" w:sz="0" w:space="0" w:color="auto"/>
                                                <w:left w:val="none" w:sz="0" w:space="0" w:color="auto"/>
                                                <w:bottom w:val="none" w:sz="0" w:space="0" w:color="auto"/>
                                                <w:right w:val="none" w:sz="0" w:space="0" w:color="auto"/>
                                              </w:divBdr>
                                            </w:div>
                                          </w:divsChild>
                                        </w:div>
                                        <w:div w:id="60949979">
                                          <w:marLeft w:val="0"/>
                                          <w:marRight w:val="0"/>
                                          <w:marTop w:val="0"/>
                                          <w:marBottom w:val="0"/>
                                          <w:divBdr>
                                            <w:top w:val="none" w:sz="0" w:space="0" w:color="auto"/>
                                            <w:left w:val="none" w:sz="0" w:space="0" w:color="auto"/>
                                            <w:bottom w:val="none" w:sz="0" w:space="0" w:color="auto"/>
                                            <w:right w:val="none" w:sz="0" w:space="0" w:color="auto"/>
                                          </w:divBdr>
                                          <w:divsChild>
                                            <w:div w:id="1478035843">
                                              <w:marLeft w:val="0"/>
                                              <w:marRight w:val="0"/>
                                              <w:marTop w:val="0"/>
                                              <w:marBottom w:val="0"/>
                                              <w:divBdr>
                                                <w:top w:val="none" w:sz="0" w:space="0" w:color="auto"/>
                                                <w:left w:val="none" w:sz="0" w:space="0" w:color="auto"/>
                                                <w:bottom w:val="none" w:sz="0" w:space="0" w:color="auto"/>
                                                <w:right w:val="none" w:sz="0" w:space="0" w:color="auto"/>
                                              </w:divBdr>
                                            </w:div>
                                          </w:divsChild>
                                        </w:div>
                                        <w:div w:id="1013655593">
                                          <w:marLeft w:val="0"/>
                                          <w:marRight w:val="0"/>
                                          <w:marTop w:val="0"/>
                                          <w:marBottom w:val="0"/>
                                          <w:divBdr>
                                            <w:top w:val="none" w:sz="0" w:space="0" w:color="auto"/>
                                            <w:left w:val="none" w:sz="0" w:space="0" w:color="auto"/>
                                            <w:bottom w:val="none" w:sz="0" w:space="0" w:color="auto"/>
                                            <w:right w:val="none" w:sz="0" w:space="0" w:color="auto"/>
                                          </w:divBdr>
                                          <w:divsChild>
                                            <w:div w:id="80677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361612">
                      <w:marLeft w:val="0"/>
                      <w:marRight w:val="0"/>
                      <w:marTop w:val="0"/>
                      <w:marBottom w:val="0"/>
                      <w:divBdr>
                        <w:top w:val="none" w:sz="0" w:space="0" w:color="auto"/>
                        <w:left w:val="none" w:sz="0" w:space="0" w:color="auto"/>
                        <w:bottom w:val="none" w:sz="0" w:space="0" w:color="auto"/>
                        <w:right w:val="none" w:sz="0" w:space="0" w:color="auto"/>
                      </w:divBdr>
                      <w:divsChild>
                        <w:div w:id="104276244">
                          <w:marLeft w:val="0"/>
                          <w:marRight w:val="0"/>
                          <w:marTop w:val="0"/>
                          <w:marBottom w:val="0"/>
                          <w:divBdr>
                            <w:top w:val="none" w:sz="0" w:space="0" w:color="auto"/>
                            <w:left w:val="none" w:sz="0" w:space="0" w:color="auto"/>
                            <w:bottom w:val="none" w:sz="0" w:space="0" w:color="auto"/>
                            <w:right w:val="none" w:sz="0" w:space="0" w:color="auto"/>
                          </w:divBdr>
                          <w:divsChild>
                            <w:div w:id="1029378283">
                              <w:marLeft w:val="0"/>
                              <w:marRight w:val="0"/>
                              <w:marTop w:val="0"/>
                              <w:marBottom w:val="0"/>
                              <w:divBdr>
                                <w:top w:val="none" w:sz="0" w:space="0" w:color="auto"/>
                                <w:left w:val="none" w:sz="0" w:space="0" w:color="auto"/>
                                <w:bottom w:val="none" w:sz="0" w:space="0" w:color="auto"/>
                                <w:right w:val="none" w:sz="0" w:space="0" w:color="auto"/>
                              </w:divBdr>
                            </w:div>
                          </w:divsChild>
                        </w:div>
                        <w:div w:id="1979450795">
                          <w:marLeft w:val="0"/>
                          <w:marRight w:val="0"/>
                          <w:marTop w:val="0"/>
                          <w:marBottom w:val="0"/>
                          <w:divBdr>
                            <w:top w:val="none" w:sz="0" w:space="0" w:color="auto"/>
                            <w:left w:val="none" w:sz="0" w:space="0" w:color="auto"/>
                            <w:bottom w:val="none" w:sz="0" w:space="0" w:color="auto"/>
                            <w:right w:val="none" w:sz="0" w:space="0" w:color="auto"/>
                          </w:divBdr>
                          <w:divsChild>
                            <w:div w:id="457602506">
                              <w:marLeft w:val="0"/>
                              <w:marRight w:val="0"/>
                              <w:marTop w:val="0"/>
                              <w:marBottom w:val="0"/>
                              <w:divBdr>
                                <w:top w:val="none" w:sz="0" w:space="0" w:color="auto"/>
                                <w:left w:val="none" w:sz="0" w:space="0" w:color="auto"/>
                                <w:bottom w:val="none" w:sz="0" w:space="0" w:color="auto"/>
                                <w:right w:val="none" w:sz="0" w:space="0" w:color="auto"/>
                              </w:divBdr>
                            </w:div>
                          </w:divsChild>
                        </w:div>
                        <w:div w:id="844172952">
                          <w:marLeft w:val="0"/>
                          <w:marRight w:val="0"/>
                          <w:marTop w:val="0"/>
                          <w:marBottom w:val="0"/>
                          <w:divBdr>
                            <w:top w:val="none" w:sz="0" w:space="0" w:color="auto"/>
                            <w:left w:val="none" w:sz="0" w:space="0" w:color="auto"/>
                            <w:bottom w:val="none" w:sz="0" w:space="0" w:color="auto"/>
                            <w:right w:val="none" w:sz="0" w:space="0" w:color="auto"/>
                          </w:divBdr>
                          <w:divsChild>
                            <w:div w:id="1829713201">
                              <w:marLeft w:val="0"/>
                              <w:marRight w:val="0"/>
                              <w:marTop w:val="0"/>
                              <w:marBottom w:val="0"/>
                              <w:divBdr>
                                <w:top w:val="none" w:sz="0" w:space="0" w:color="auto"/>
                                <w:left w:val="none" w:sz="0" w:space="0" w:color="auto"/>
                                <w:bottom w:val="none" w:sz="0" w:space="0" w:color="auto"/>
                                <w:right w:val="none" w:sz="0" w:space="0" w:color="auto"/>
                              </w:divBdr>
                            </w:div>
                          </w:divsChild>
                        </w:div>
                        <w:div w:id="133910077">
                          <w:marLeft w:val="0"/>
                          <w:marRight w:val="0"/>
                          <w:marTop w:val="0"/>
                          <w:marBottom w:val="0"/>
                          <w:divBdr>
                            <w:top w:val="none" w:sz="0" w:space="0" w:color="auto"/>
                            <w:left w:val="none" w:sz="0" w:space="0" w:color="auto"/>
                            <w:bottom w:val="none" w:sz="0" w:space="0" w:color="auto"/>
                            <w:right w:val="none" w:sz="0" w:space="0" w:color="auto"/>
                          </w:divBdr>
                          <w:divsChild>
                            <w:div w:id="1833788210">
                              <w:marLeft w:val="0"/>
                              <w:marRight w:val="0"/>
                              <w:marTop w:val="0"/>
                              <w:marBottom w:val="0"/>
                              <w:divBdr>
                                <w:top w:val="none" w:sz="0" w:space="0" w:color="auto"/>
                                <w:left w:val="none" w:sz="0" w:space="0" w:color="auto"/>
                                <w:bottom w:val="none" w:sz="0" w:space="0" w:color="auto"/>
                                <w:right w:val="none" w:sz="0" w:space="0" w:color="auto"/>
                              </w:divBdr>
                            </w:div>
                          </w:divsChild>
                        </w:div>
                        <w:div w:id="1974169975">
                          <w:marLeft w:val="0"/>
                          <w:marRight w:val="0"/>
                          <w:marTop w:val="0"/>
                          <w:marBottom w:val="0"/>
                          <w:divBdr>
                            <w:top w:val="none" w:sz="0" w:space="0" w:color="auto"/>
                            <w:left w:val="none" w:sz="0" w:space="0" w:color="auto"/>
                            <w:bottom w:val="none" w:sz="0" w:space="0" w:color="auto"/>
                            <w:right w:val="none" w:sz="0" w:space="0" w:color="auto"/>
                          </w:divBdr>
                          <w:divsChild>
                            <w:div w:id="687802482">
                              <w:marLeft w:val="0"/>
                              <w:marRight w:val="0"/>
                              <w:marTop w:val="0"/>
                              <w:marBottom w:val="0"/>
                              <w:divBdr>
                                <w:top w:val="none" w:sz="0" w:space="0" w:color="auto"/>
                                <w:left w:val="none" w:sz="0" w:space="0" w:color="auto"/>
                                <w:bottom w:val="none" w:sz="0" w:space="0" w:color="auto"/>
                                <w:right w:val="none" w:sz="0" w:space="0" w:color="auto"/>
                              </w:divBdr>
                            </w:div>
                          </w:divsChild>
                        </w:div>
                        <w:div w:id="2144686033">
                          <w:marLeft w:val="0"/>
                          <w:marRight w:val="0"/>
                          <w:marTop w:val="0"/>
                          <w:marBottom w:val="0"/>
                          <w:divBdr>
                            <w:top w:val="none" w:sz="0" w:space="0" w:color="auto"/>
                            <w:left w:val="none" w:sz="0" w:space="0" w:color="auto"/>
                            <w:bottom w:val="none" w:sz="0" w:space="0" w:color="auto"/>
                            <w:right w:val="none" w:sz="0" w:space="0" w:color="auto"/>
                          </w:divBdr>
                          <w:divsChild>
                            <w:div w:id="5216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367447">
              <w:marLeft w:val="0"/>
              <w:marRight w:val="0"/>
              <w:marTop w:val="0"/>
              <w:marBottom w:val="0"/>
              <w:divBdr>
                <w:top w:val="none" w:sz="0" w:space="0" w:color="auto"/>
                <w:left w:val="none" w:sz="0" w:space="0" w:color="auto"/>
                <w:bottom w:val="single" w:sz="6" w:space="18" w:color="344456"/>
                <w:right w:val="none" w:sz="0" w:space="0" w:color="auto"/>
              </w:divBdr>
              <w:divsChild>
                <w:div w:id="196940849">
                  <w:marLeft w:val="0"/>
                  <w:marRight w:val="0"/>
                  <w:marTop w:val="0"/>
                  <w:marBottom w:val="0"/>
                  <w:divBdr>
                    <w:top w:val="none" w:sz="0" w:space="0" w:color="auto"/>
                    <w:left w:val="none" w:sz="0" w:space="0" w:color="auto"/>
                    <w:bottom w:val="none" w:sz="0" w:space="0" w:color="auto"/>
                    <w:right w:val="none" w:sz="0" w:space="0" w:color="auto"/>
                  </w:divBdr>
                  <w:divsChild>
                    <w:div w:id="880095441">
                      <w:marLeft w:val="0"/>
                      <w:marRight w:val="0"/>
                      <w:marTop w:val="0"/>
                      <w:marBottom w:val="0"/>
                      <w:divBdr>
                        <w:top w:val="none" w:sz="0" w:space="0" w:color="auto"/>
                        <w:left w:val="none" w:sz="0" w:space="0" w:color="auto"/>
                        <w:bottom w:val="none" w:sz="0" w:space="0" w:color="auto"/>
                        <w:right w:val="none" w:sz="0" w:space="0" w:color="auto"/>
                      </w:divBdr>
                    </w:div>
                    <w:div w:id="2951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0938">
              <w:marLeft w:val="150"/>
              <w:marRight w:val="150"/>
              <w:marTop w:val="0"/>
              <w:marBottom w:val="0"/>
              <w:divBdr>
                <w:top w:val="none" w:sz="0" w:space="0" w:color="auto"/>
                <w:left w:val="none" w:sz="0" w:space="0" w:color="auto"/>
                <w:bottom w:val="none" w:sz="0" w:space="0" w:color="auto"/>
                <w:right w:val="none" w:sz="0" w:space="0" w:color="auto"/>
              </w:divBdr>
              <w:divsChild>
                <w:div w:id="580915513">
                  <w:marLeft w:val="0"/>
                  <w:marRight w:val="0"/>
                  <w:marTop w:val="0"/>
                  <w:marBottom w:val="0"/>
                  <w:divBdr>
                    <w:top w:val="none" w:sz="0" w:space="0" w:color="auto"/>
                    <w:left w:val="none" w:sz="0" w:space="0" w:color="auto"/>
                    <w:bottom w:val="none" w:sz="0" w:space="0" w:color="auto"/>
                    <w:right w:val="none" w:sz="0" w:space="0" w:color="auto"/>
                  </w:divBdr>
                  <w:divsChild>
                    <w:div w:id="1166822768">
                      <w:marLeft w:val="0"/>
                      <w:marRight w:val="0"/>
                      <w:marTop w:val="0"/>
                      <w:marBottom w:val="0"/>
                      <w:divBdr>
                        <w:top w:val="none" w:sz="0" w:space="0" w:color="auto"/>
                        <w:left w:val="none" w:sz="0" w:space="0" w:color="auto"/>
                        <w:bottom w:val="none" w:sz="0" w:space="0" w:color="auto"/>
                        <w:right w:val="none" w:sz="0" w:space="0" w:color="auto"/>
                      </w:divBdr>
                      <w:divsChild>
                        <w:div w:id="317616318">
                          <w:marLeft w:val="0"/>
                          <w:marRight w:val="0"/>
                          <w:marTop w:val="0"/>
                          <w:marBottom w:val="0"/>
                          <w:divBdr>
                            <w:top w:val="none" w:sz="0" w:space="0" w:color="auto"/>
                            <w:left w:val="none" w:sz="0" w:space="0" w:color="auto"/>
                            <w:bottom w:val="none" w:sz="0" w:space="0" w:color="auto"/>
                            <w:right w:val="none" w:sz="0" w:space="0" w:color="auto"/>
                          </w:divBdr>
                          <w:divsChild>
                            <w:div w:id="1959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5858">
                      <w:marLeft w:val="0"/>
                      <w:marRight w:val="0"/>
                      <w:marTop w:val="0"/>
                      <w:marBottom w:val="0"/>
                      <w:divBdr>
                        <w:top w:val="none" w:sz="0" w:space="0" w:color="auto"/>
                        <w:left w:val="none" w:sz="0" w:space="0" w:color="auto"/>
                        <w:bottom w:val="none" w:sz="0" w:space="0" w:color="auto"/>
                        <w:right w:val="none" w:sz="0" w:space="0" w:color="auto"/>
                      </w:divBdr>
                      <w:divsChild>
                        <w:div w:id="1392776898">
                          <w:marLeft w:val="0"/>
                          <w:marRight w:val="0"/>
                          <w:marTop w:val="0"/>
                          <w:marBottom w:val="0"/>
                          <w:divBdr>
                            <w:top w:val="none" w:sz="0" w:space="0" w:color="auto"/>
                            <w:left w:val="none" w:sz="0" w:space="0" w:color="auto"/>
                            <w:bottom w:val="none" w:sz="0" w:space="0" w:color="auto"/>
                            <w:right w:val="none" w:sz="0" w:space="0" w:color="auto"/>
                          </w:divBdr>
                          <w:divsChild>
                            <w:div w:id="185849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2354">
                      <w:marLeft w:val="0"/>
                      <w:marRight w:val="0"/>
                      <w:marTop w:val="0"/>
                      <w:marBottom w:val="0"/>
                      <w:divBdr>
                        <w:top w:val="none" w:sz="0" w:space="0" w:color="auto"/>
                        <w:left w:val="none" w:sz="0" w:space="0" w:color="auto"/>
                        <w:bottom w:val="none" w:sz="0" w:space="0" w:color="auto"/>
                        <w:right w:val="none" w:sz="0" w:space="0" w:color="auto"/>
                      </w:divBdr>
                      <w:divsChild>
                        <w:div w:id="501161056">
                          <w:marLeft w:val="0"/>
                          <w:marRight w:val="0"/>
                          <w:marTop w:val="0"/>
                          <w:marBottom w:val="0"/>
                          <w:divBdr>
                            <w:top w:val="none" w:sz="0" w:space="0" w:color="auto"/>
                            <w:left w:val="none" w:sz="0" w:space="0" w:color="auto"/>
                            <w:bottom w:val="none" w:sz="0" w:space="0" w:color="auto"/>
                            <w:right w:val="none" w:sz="0" w:space="0" w:color="auto"/>
                          </w:divBdr>
                          <w:divsChild>
                            <w:div w:id="142699148">
                              <w:marLeft w:val="0"/>
                              <w:marRight w:val="0"/>
                              <w:marTop w:val="0"/>
                              <w:marBottom w:val="0"/>
                              <w:divBdr>
                                <w:top w:val="none" w:sz="0" w:space="0" w:color="auto"/>
                                <w:left w:val="none" w:sz="0" w:space="0" w:color="auto"/>
                                <w:bottom w:val="none" w:sz="0" w:space="0" w:color="auto"/>
                                <w:right w:val="none" w:sz="0" w:space="0" w:color="auto"/>
                              </w:divBdr>
                              <w:divsChild>
                                <w:div w:id="4746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2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807</Words>
  <Characters>4600</Characters>
  <Application>Microsoft Office Word</Application>
  <DocSecurity>0</DocSecurity>
  <Lines>38</Lines>
  <Paragraphs>10</Paragraphs>
  <ScaleCrop>false</ScaleCrop>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Thom</dc:creator>
  <cp:keywords/>
  <dc:description/>
  <cp:lastModifiedBy>vn</cp:lastModifiedBy>
  <cp:revision>2</cp:revision>
  <dcterms:created xsi:type="dcterms:W3CDTF">2020-05-12T08:53:00Z</dcterms:created>
  <dcterms:modified xsi:type="dcterms:W3CDTF">2020-05-26T17:33:00Z</dcterms:modified>
</cp:coreProperties>
</file>