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DC0B01" w:rsidRPr="006776E5" w:rsidTr="00C44C9A">
        <w:tblPrEx>
          <w:tblCellMar>
            <w:top w:w="0" w:type="dxa"/>
            <w:bottom w:w="0" w:type="dxa"/>
          </w:tblCellMar>
        </w:tblPrEx>
        <w:tc>
          <w:tcPr>
            <w:tcW w:w="2628" w:type="dxa"/>
          </w:tcPr>
          <w:p w:rsidR="00DC0B01" w:rsidRPr="006776E5" w:rsidRDefault="00DC0B01" w:rsidP="00C44C9A">
            <w:pPr>
              <w:spacing w:beforeLines="50" w:before="120" w:afterLines="50" w:after="120"/>
              <w:jc w:val="center"/>
              <w:rPr>
                <w:b/>
                <w:bCs/>
                <w:color w:val="000000"/>
                <w:sz w:val="28"/>
                <w:szCs w:val="28"/>
              </w:rPr>
            </w:pPr>
            <w:r w:rsidRPr="006776E5">
              <w:rPr>
                <w:b/>
                <w:bCs/>
                <w:color w:val="000000"/>
                <w:sz w:val="28"/>
                <w:szCs w:val="28"/>
              </w:rPr>
              <w:t>BỘ GIÁO DỤC VÀ ĐÀO TẠO</w:t>
            </w:r>
          </w:p>
          <w:p w:rsidR="00DC0B01" w:rsidRPr="006776E5" w:rsidRDefault="00DC0B01" w:rsidP="00C44C9A">
            <w:pPr>
              <w:spacing w:beforeLines="50" w:before="120" w:afterLines="50" w:after="120"/>
              <w:jc w:val="center"/>
              <w:rPr>
                <w:b/>
                <w:bCs/>
                <w:color w:val="000000"/>
                <w:sz w:val="28"/>
                <w:szCs w:val="28"/>
              </w:rPr>
            </w:pPr>
            <w:r w:rsidRPr="006776E5">
              <w:rPr>
                <w:b/>
                <w:bCs/>
                <w:color w:val="000000"/>
                <w:sz w:val="28"/>
                <w:szCs w:val="28"/>
              </w:rPr>
              <w:t>TRƯỜNG .........</w:t>
            </w:r>
          </w:p>
        </w:tc>
        <w:tc>
          <w:tcPr>
            <w:tcW w:w="6241" w:type="dxa"/>
          </w:tcPr>
          <w:p w:rsidR="00DC0B01" w:rsidRPr="006776E5" w:rsidRDefault="00DC0B01" w:rsidP="00C44C9A">
            <w:pPr>
              <w:spacing w:beforeLines="50" w:before="120" w:afterLines="50" w:after="120"/>
              <w:jc w:val="center"/>
              <w:rPr>
                <w:b/>
                <w:bCs/>
                <w:color w:val="000000"/>
                <w:sz w:val="28"/>
                <w:szCs w:val="28"/>
              </w:rPr>
            </w:pPr>
            <w:r w:rsidRPr="006776E5">
              <w:rPr>
                <w:b/>
                <w:bCs/>
                <w:color w:val="000000"/>
                <w:sz w:val="28"/>
                <w:szCs w:val="28"/>
              </w:rPr>
              <w:t>CỘNG HÒA XÃ HỘI CHỦ NGHĨA VIỆT NAM</w:t>
            </w:r>
          </w:p>
          <w:p w:rsidR="00DC0B01" w:rsidRPr="006776E5" w:rsidRDefault="00DC0B01" w:rsidP="00C44C9A">
            <w:pPr>
              <w:spacing w:beforeLines="50" w:before="120" w:afterLines="50" w:after="120"/>
              <w:jc w:val="center"/>
              <w:rPr>
                <w:b/>
                <w:bCs/>
                <w:color w:val="000000"/>
                <w:sz w:val="28"/>
                <w:szCs w:val="28"/>
              </w:rPr>
            </w:pPr>
            <w:r w:rsidRPr="006776E5">
              <w:rPr>
                <w:b/>
                <w:bCs/>
                <w:color w:val="000000"/>
                <w:sz w:val="28"/>
                <w:szCs w:val="28"/>
              </w:rPr>
              <w:t>Độc lập - Tự do - Hạnh phúc</w:t>
            </w:r>
            <w:r w:rsidRPr="006776E5">
              <w:rPr>
                <w:b/>
                <w:bCs/>
                <w:color w:val="000000"/>
                <w:sz w:val="28"/>
                <w:szCs w:val="28"/>
              </w:rPr>
              <w:br/>
              <w:t>---------------------</w:t>
            </w:r>
          </w:p>
        </w:tc>
      </w:tr>
    </w:tbl>
    <w:p w:rsidR="00DC0B01" w:rsidRPr="006776E5" w:rsidRDefault="00DC0B01" w:rsidP="00DC0B01">
      <w:pPr>
        <w:spacing w:beforeLines="50" w:before="120" w:afterLines="50" w:after="120"/>
        <w:jc w:val="center"/>
        <w:rPr>
          <w:b/>
          <w:bCs/>
          <w:color w:val="000000"/>
          <w:sz w:val="28"/>
          <w:szCs w:val="28"/>
        </w:rPr>
      </w:pPr>
      <w:r w:rsidRPr="006776E5">
        <w:rPr>
          <w:b/>
          <w:bCs/>
          <w:color w:val="000000"/>
          <w:sz w:val="28"/>
          <w:szCs w:val="28"/>
        </w:rPr>
        <w:t>BÀI THU HOẠCH</w:t>
      </w:r>
    </w:p>
    <w:p w:rsidR="00DC0B01" w:rsidRPr="006776E5" w:rsidRDefault="00DC0B01" w:rsidP="00DC0B01">
      <w:pPr>
        <w:spacing w:beforeLines="50" w:before="120" w:afterLines="50" w:after="120"/>
        <w:jc w:val="center"/>
        <w:rPr>
          <w:b/>
          <w:bCs/>
          <w:color w:val="000000"/>
          <w:sz w:val="28"/>
          <w:szCs w:val="28"/>
        </w:rPr>
      </w:pPr>
      <w:r w:rsidRPr="006776E5">
        <w:rPr>
          <w:b/>
          <w:bCs/>
          <w:color w:val="000000"/>
          <w:sz w:val="28"/>
          <w:szCs w:val="28"/>
        </w:rPr>
        <w:t>BỒI DƯỠNG THƯỜNG XUYÊN GIÁO VIÊN</w:t>
      </w:r>
    </w:p>
    <w:p w:rsidR="00DC0B01" w:rsidRPr="006776E5" w:rsidRDefault="00DC0B01" w:rsidP="00DC0B01">
      <w:pPr>
        <w:jc w:val="center"/>
        <w:rPr>
          <w:b/>
          <w:bCs/>
          <w:color w:val="000000"/>
          <w:sz w:val="28"/>
          <w:szCs w:val="28"/>
        </w:rPr>
      </w:pPr>
      <w:r w:rsidRPr="006776E5">
        <w:rPr>
          <w:b/>
          <w:bCs/>
          <w:color w:val="000000"/>
          <w:sz w:val="28"/>
          <w:szCs w:val="28"/>
        </w:rPr>
        <w:t xml:space="preserve">Module TH18: </w:t>
      </w:r>
      <w:r w:rsidRPr="006776E5">
        <w:rPr>
          <w:b/>
          <w:bCs/>
          <w:sz w:val="28"/>
          <w:szCs w:val="28"/>
        </w:rPr>
        <w:t>Lắp đặt, bảo quản thiết bị dạy học ở tiểu học</w:t>
      </w:r>
    </w:p>
    <w:p w:rsidR="00DC0B01" w:rsidRPr="006776E5" w:rsidRDefault="00DC0B01" w:rsidP="00DC0B01">
      <w:pPr>
        <w:spacing w:beforeLines="50" w:before="120" w:afterLines="50" w:after="120"/>
        <w:jc w:val="center"/>
        <w:rPr>
          <w:color w:val="000000"/>
          <w:sz w:val="28"/>
          <w:szCs w:val="28"/>
        </w:rPr>
      </w:pPr>
      <w:r w:rsidRPr="006776E5">
        <w:rPr>
          <w:color w:val="000000"/>
          <w:sz w:val="28"/>
          <w:szCs w:val="28"/>
        </w:rPr>
        <w:t>Năm học: ..............</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Họ và tên: .</w:t>
      </w:r>
      <w:r w:rsidRPr="006776E5">
        <w:rPr>
          <w:color w:val="000000"/>
          <w:sz w:val="28"/>
          <w:szCs w:val="28"/>
        </w:rPr>
        <w:tab/>
      </w:r>
    </w:p>
    <w:p w:rsidR="00DC0B01" w:rsidRPr="006776E5" w:rsidRDefault="00DC0B01" w:rsidP="00DC0B01">
      <w:pPr>
        <w:tabs>
          <w:tab w:val="left" w:leader="dot" w:pos="8640"/>
        </w:tabs>
        <w:rPr>
          <w:color w:val="000000"/>
          <w:sz w:val="28"/>
          <w:szCs w:val="28"/>
        </w:rPr>
      </w:pPr>
      <w:r w:rsidRPr="006776E5">
        <w:rPr>
          <w:color w:val="000000"/>
          <w:sz w:val="28"/>
          <w:szCs w:val="28"/>
        </w:rPr>
        <w:t xml:space="preserve">Đơn vị: </w:t>
      </w:r>
      <w:r w:rsidRPr="006776E5">
        <w:rPr>
          <w:color w:val="000000"/>
          <w:sz w:val="28"/>
          <w:szCs w:val="28"/>
        </w:rPr>
        <w:tab/>
      </w:r>
    </w:p>
    <w:p w:rsidR="00DC0B01" w:rsidRPr="006776E5" w:rsidRDefault="00DC0B01" w:rsidP="00DC0B01">
      <w:pPr>
        <w:tabs>
          <w:tab w:val="left" w:leader="dot" w:pos="8640"/>
        </w:tabs>
        <w:spacing w:beforeLines="50" w:before="120" w:afterLines="50" w:after="120" w:line="312" w:lineRule="auto"/>
        <w:jc w:val="both"/>
        <w:rPr>
          <w:b/>
          <w:bCs/>
          <w:color w:val="000000"/>
          <w:sz w:val="28"/>
          <w:szCs w:val="28"/>
        </w:rPr>
      </w:pPr>
      <w:r w:rsidRPr="006776E5">
        <w:rPr>
          <w:b/>
          <w:bCs/>
          <w:color w:val="000000"/>
          <w:sz w:val="28"/>
          <w:szCs w:val="28"/>
        </w:rPr>
        <w:t>1. Lắp đặt thiết bị dạy học ở trường tiểu học: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Bộ lắp ghép mô hình kỹ thuật, mô hình bánh xe nước: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Mô hình bánh xe nước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Phễu để rót nước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Buồng tua-bin và hệ thống phát điện</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Khay chứa nước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Nguyên lý hoạt động? Vai trò của từng bộ phận?</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Lắp ghép mô hình trái đất quay quanh Mặt trời. Mặt trăng quay quanh trái đất:</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Mô hình Trái Đất quay quanh Mặt Trời, Mặt Trăng quay quanh Trái Đất</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TBDH TN&amp;XH 3</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Mô phỏng sự chuyển động của Trái Đất, Mặt Trời, Mặt Trăng; giải thích một số hiện tượng tự nhiên: ngày, đêm, trăng tròn, trăng khuyết…</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Thực hành lắp đặt và vận hành. </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Lắp ráp bộ thí nghiệm hộp đối lưu</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Bộ thí nghiệm hộp đối lưu</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lastRenderedPageBreak/>
        <w:t>Gồm:</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02 nửa hộp bằng nhựa AS, có thể khép kín lại với nhau.</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02 ống hở hai đầu bằng thủy tinh trong suốt.</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02 đĩa sứ. </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02 gioăng cao su gắn vừa ống thủy tinh với vỏ hộp, đĩa sứ.</w:t>
      </w:r>
    </w:p>
    <w:p w:rsidR="00DC0B01" w:rsidRPr="006776E5" w:rsidRDefault="00DC0B01" w:rsidP="00DC0B01">
      <w:pPr>
        <w:tabs>
          <w:tab w:val="left" w:leader="dot" w:pos="8640"/>
        </w:tabs>
        <w:spacing w:beforeLines="50" w:before="120" w:afterLines="50" w:after="120" w:line="312" w:lineRule="auto"/>
        <w:jc w:val="both"/>
        <w:rPr>
          <w:b/>
          <w:bCs/>
          <w:color w:val="000000"/>
          <w:sz w:val="28"/>
          <w:szCs w:val="28"/>
        </w:rPr>
      </w:pPr>
      <w:r w:rsidRPr="006776E5">
        <w:rPr>
          <w:b/>
          <w:bCs/>
          <w:color w:val="000000"/>
          <w:sz w:val="28"/>
          <w:szCs w:val="28"/>
        </w:rPr>
        <w:t>2. Bảo quản thiết bị dạy học ở trường tiểu học: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Quy trình chung về bảo quản các loại thiết bị dạy học.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Nắm được danh mục TBDH tối thiểu đối với từng môn học </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Có những kiến thức chung cần thiết ở lĩnh vực giáo dục tiểu học và yêu cầu về sử dụng từng TBDH ở mỗi môn học .</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Có kỹ năng phân loại các TBDH.</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Phải cất giữ, bảo quản TBDH nơi khô ráo, tránh ẩm mốc.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Phải sắp xếp một cách khoa học, cẩn thận, đúng nơi qui định để thuận lợi cho việc sử dụng.</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Hướng dẫn HS không lấy thiết bị đó làm đồ chơi, khi sử dụng xong cả GV và HS đều cất vào đúng nơi qui định.</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Thiết bị của GV và HS lưu giữ tại tủ đựng thiết bị, không mang về nhà.</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Thiết bị dùng chung cho cả khối lớp, có quy định giao cho GV một lớp cụ thể quản lý, bảo quản, GV khác mượn phải đúng người cho mượn.</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Chương 3: Bảo quản, quản lí thiết bị dạy học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Sửa chữa các thiết bị dạy học đơn giản</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xml:space="preserve">Với các TBDH đơn giản, CB làm CTTB ở trường tiểu học cần tìm hiểu kĩ càng và khi hỏng hóc thì có thể tự sửa chữa được. Muốn vậy, cần có những kiến thức chung cần thiết ở lĩnh vực giáo dục tiểu học và yêu cầu về sử dụng từng TBDH ở mỗi môn </w:t>
      </w:r>
      <w:r w:rsidRPr="006776E5">
        <w:rPr>
          <w:color w:val="000000"/>
          <w:sz w:val="28"/>
          <w:szCs w:val="28"/>
        </w:rPr>
        <w:lastRenderedPageBreak/>
        <w:t>học (tính năng, tác dụng, cấu tạo của mỗi thiết bị và sử dụng chúng ở thời điểm nào trong năm học, dùng cho bài học nào của môn học...) để không làm mất đi chức năng, tác dụng của thiết bị dạy học.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Tổ chức cho học sinh thực hiện bảo quản thiết bị dạy học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Mỗi thiết bị được sử dụng cho bài học cụ thể,khi thực hiện hoạt động học tập HS phải lấy đúng loại thiết bị đó, khi dùng xong phải cất đúng vào nơi qui định.</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Tổ chức cho HS: Lấy đúng thiết bị cho bài học. Dùng xong, cất đúng nơi quy định.</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Tổ chức cho HS sắp xếp đồ dùng học tập để dễ sử dụng.</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Tổ chức cho HS làm nẹp để bảo quản tranh, ảnh giáo khoa, bản đồ.</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Tổ chức cho HS lau chùi các TBDH.</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Đối với thiết bị là cặp vẽ, hộp đựng màu bột, bút vẽ và các thiết bị kèm theo, sau khi sử dụng cần yêu cầu HS lau rửa sạch sẽ và để nơi khô ráo, tránh ẩm ướt, tránh mưa, tránh nắng.</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Hộp đựng màu bột luôn để sao cho các hộp đựng màu bên trong có miệng ở phía trên, tránh để nghiêng hoặc lật úp, màu bột sẽ bị đổ ra ngoài làm lẫn lộn màu bột sẽ không vẽ được.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Bút vẽ và bảng pha màu khi vẽ xong phải được rửa sạch và lau khô.</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Kết luận: Tất cả những nội dung, vấn đề được trình bày ở trên là những yêu cầu tối thiểu đặt ra với nhân viên làm công tác thiết bị ở trường tiểu học. Vì thời gian học tập eo hẹp nên không thể trình bày quá sâu ở mỗi nôi dung, vấn đề đã đưa ra.</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Tổ chức hướng dẫn HS cách sử dụng và bảo quản thiết bị trong môn Mĩ thuật và Thể dục</w:t>
      </w:r>
    </w:p>
    <w:p w:rsidR="00DC0B01" w:rsidRPr="006776E5" w:rsidRDefault="00DC0B01" w:rsidP="00DC0B01">
      <w:pPr>
        <w:tabs>
          <w:tab w:val="left" w:leader="dot" w:pos="8640"/>
        </w:tabs>
        <w:spacing w:beforeLines="50" w:before="120" w:afterLines="50" w:after="120" w:line="312" w:lineRule="auto"/>
        <w:jc w:val="both"/>
        <w:rPr>
          <w:color w:val="000000"/>
          <w:sz w:val="28"/>
          <w:szCs w:val="28"/>
        </w:rPr>
      </w:pPr>
      <w:r w:rsidRPr="006776E5">
        <w:rPr>
          <w:color w:val="000000"/>
          <w:sz w:val="28"/>
          <w:szCs w:val="28"/>
        </w:rPr>
        <w:t>* Lưu ý: Nên phối hợp với GVCN hoặc GV chuyên trách bộ môn khi tổ chức cho HS thực hiện bảo quản các TBDH.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C0B01" w:rsidRPr="006776E5" w:rsidTr="00C44C9A">
        <w:tblPrEx>
          <w:tblCellMar>
            <w:top w:w="0" w:type="dxa"/>
            <w:bottom w:w="0" w:type="dxa"/>
          </w:tblCellMar>
        </w:tblPrEx>
        <w:tc>
          <w:tcPr>
            <w:tcW w:w="4434" w:type="dxa"/>
            <w:tcBorders>
              <w:top w:val="nil"/>
              <w:left w:val="nil"/>
              <w:bottom w:val="nil"/>
              <w:right w:val="nil"/>
            </w:tcBorders>
          </w:tcPr>
          <w:p w:rsidR="00DC0B01" w:rsidRPr="006776E5" w:rsidRDefault="00DC0B01"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DC0B01" w:rsidRPr="006776E5" w:rsidRDefault="00DC0B01" w:rsidP="00C44C9A">
            <w:pPr>
              <w:tabs>
                <w:tab w:val="left" w:leader="dot" w:pos="8640"/>
              </w:tabs>
              <w:wordWrap w:val="0"/>
              <w:spacing w:beforeLines="50" w:before="120" w:afterLines="50" w:after="120"/>
              <w:jc w:val="right"/>
              <w:rPr>
                <w:i/>
                <w:iCs/>
                <w:color w:val="000000"/>
                <w:sz w:val="28"/>
                <w:szCs w:val="28"/>
              </w:rPr>
            </w:pPr>
            <w:r w:rsidRPr="006776E5">
              <w:rPr>
                <w:i/>
                <w:iCs/>
                <w:color w:val="000000"/>
                <w:sz w:val="28"/>
                <w:szCs w:val="28"/>
              </w:rPr>
              <w:t>........, ngày....tháng....năm...</w:t>
            </w:r>
          </w:p>
        </w:tc>
      </w:tr>
      <w:tr w:rsidR="00DC0B01" w:rsidRPr="006776E5" w:rsidTr="00C44C9A">
        <w:tblPrEx>
          <w:tblCellMar>
            <w:top w:w="0" w:type="dxa"/>
            <w:bottom w:w="0" w:type="dxa"/>
          </w:tblCellMar>
        </w:tblPrEx>
        <w:tc>
          <w:tcPr>
            <w:tcW w:w="4434" w:type="dxa"/>
            <w:tcBorders>
              <w:top w:val="nil"/>
              <w:left w:val="nil"/>
              <w:bottom w:val="nil"/>
              <w:right w:val="nil"/>
            </w:tcBorders>
          </w:tcPr>
          <w:p w:rsidR="00DC0B01" w:rsidRPr="006776E5" w:rsidRDefault="00DC0B01"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DC0B01" w:rsidRPr="006776E5" w:rsidRDefault="00DC0B01" w:rsidP="00C44C9A">
            <w:pPr>
              <w:tabs>
                <w:tab w:val="left" w:leader="dot" w:pos="8640"/>
              </w:tabs>
              <w:spacing w:beforeLines="50" w:before="120" w:afterLines="50" w:after="120"/>
              <w:jc w:val="center"/>
              <w:rPr>
                <w:b/>
                <w:bCs/>
                <w:color w:val="000000"/>
                <w:sz w:val="28"/>
                <w:szCs w:val="28"/>
              </w:rPr>
            </w:pPr>
            <w:r w:rsidRPr="006776E5">
              <w:rPr>
                <w:b/>
                <w:bCs/>
                <w:color w:val="000000"/>
                <w:sz w:val="28"/>
                <w:szCs w:val="28"/>
              </w:rPr>
              <w:t>Người viết</w:t>
            </w:r>
          </w:p>
        </w:tc>
      </w:tr>
    </w:tbl>
    <w:p w:rsidR="00DC0B01" w:rsidRPr="006776E5" w:rsidRDefault="00DC0B01" w:rsidP="00DC0B01">
      <w:pPr>
        <w:rPr>
          <w:sz w:val="28"/>
          <w:szCs w:val="28"/>
        </w:rPr>
      </w:pPr>
    </w:p>
    <w:p w:rsidR="00FF7049" w:rsidRPr="0080500B" w:rsidRDefault="00070DA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A3" w:rsidRDefault="00070DA3" w:rsidP="0080500B">
      <w:r>
        <w:separator/>
      </w:r>
    </w:p>
  </w:endnote>
  <w:endnote w:type="continuationSeparator" w:id="0">
    <w:p w:rsidR="00070DA3" w:rsidRDefault="00070DA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A3" w:rsidRDefault="00070DA3" w:rsidP="0080500B">
      <w:r>
        <w:separator/>
      </w:r>
    </w:p>
  </w:footnote>
  <w:footnote w:type="continuationSeparator" w:id="0">
    <w:p w:rsidR="00070DA3" w:rsidRDefault="00070DA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70D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70DA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70D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01"/>
    <w:rsid w:val="00070DA3"/>
    <w:rsid w:val="00570ED1"/>
    <w:rsid w:val="0080500B"/>
    <w:rsid w:val="009155A7"/>
    <w:rsid w:val="00DC0B0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89D1446-771C-4F17-BAD7-B44528E8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0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2020-05-14T08:26:00Z</dcterms:created>
  <dcterms:modified xsi:type="dcterms:W3CDTF">2020-05-14T08:27:00Z</dcterms:modified>
</cp:coreProperties>
</file>