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718"/>
        <w:gridCol w:w="6151"/>
      </w:tblGrid>
      <w:tr w:rsidR="00CC192F" w:rsidRPr="00C16F13" w:rsidTr="00C44C9A">
        <w:tblPrEx>
          <w:tblCellMar>
            <w:top w:w="0" w:type="dxa"/>
            <w:bottom w:w="0" w:type="dxa"/>
          </w:tblCellMar>
        </w:tblPrEx>
        <w:tc>
          <w:tcPr>
            <w:tcW w:w="2718" w:type="dxa"/>
          </w:tcPr>
          <w:p w:rsidR="00CC192F" w:rsidRPr="00C16F13" w:rsidRDefault="00CC192F" w:rsidP="00C44C9A">
            <w:pPr>
              <w:spacing w:beforeLines="50" w:before="120" w:afterLines="50" w:after="120"/>
              <w:jc w:val="center"/>
              <w:rPr>
                <w:b/>
                <w:bCs/>
                <w:color w:val="000000"/>
                <w:sz w:val="28"/>
                <w:szCs w:val="28"/>
              </w:rPr>
            </w:pPr>
            <w:r w:rsidRPr="00C16F13">
              <w:rPr>
                <w:b/>
                <w:bCs/>
                <w:color w:val="000000"/>
                <w:sz w:val="28"/>
                <w:szCs w:val="28"/>
              </w:rPr>
              <w:t>BỘ GIÁO DỤC VÀ ĐÀO TẠO</w:t>
            </w:r>
          </w:p>
          <w:p w:rsidR="00CC192F" w:rsidRPr="00C16F13" w:rsidRDefault="00CC192F" w:rsidP="00C44C9A">
            <w:pPr>
              <w:spacing w:beforeLines="50" w:before="120" w:afterLines="50" w:after="120"/>
              <w:jc w:val="center"/>
              <w:rPr>
                <w:b/>
                <w:bCs/>
                <w:color w:val="000000"/>
                <w:sz w:val="28"/>
                <w:szCs w:val="28"/>
              </w:rPr>
            </w:pPr>
            <w:r w:rsidRPr="00C16F13">
              <w:rPr>
                <w:b/>
                <w:bCs/>
                <w:color w:val="000000"/>
                <w:sz w:val="28"/>
                <w:szCs w:val="28"/>
              </w:rPr>
              <w:t>TRƯỜNG .........</w:t>
            </w:r>
          </w:p>
        </w:tc>
        <w:tc>
          <w:tcPr>
            <w:tcW w:w="6151" w:type="dxa"/>
          </w:tcPr>
          <w:p w:rsidR="00CC192F" w:rsidRPr="00C16F13" w:rsidRDefault="00CC192F" w:rsidP="00C44C9A">
            <w:pPr>
              <w:spacing w:beforeLines="50" w:before="120" w:afterLines="50" w:after="120"/>
              <w:jc w:val="center"/>
              <w:rPr>
                <w:b/>
                <w:bCs/>
                <w:color w:val="000000"/>
                <w:sz w:val="28"/>
                <w:szCs w:val="28"/>
              </w:rPr>
            </w:pPr>
            <w:r w:rsidRPr="00C16F13">
              <w:rPr>
                <w:b/>
                <w:bCs/>
                <w:color w:val="000000"/>
                <w:sz w:val="28"/>
                <w:szCs w:val="28"/>
              </w:rPr>
              <w:t>CỘNG HÒA XÃ HỘI CHỦ NGHĨA VIỆT NAM</w:t>
            </w:r>
          </w:p>
          <w:p w:rsidR="00CC192F" w:rsidRPr="00C16F13" w:rsidRDefault="00CC192F" w:rsidP="00C44C9A">
            <w:pPr>
              <w:spacing w:beforeLines="50" w:before="120" w:afterLines="50" w:after="120"/>
              <w:jc w:val="center"/>
              <w:rPr>
                <w:b/>
                <w:bCs/>
                <w:color w:val="000000"/>
                <w:sz w:val="28"/>
                <w:szCs w:val="28"/>
              </w:rPr>
            </w:pPr>
            <w:r w:rsidRPr="00C16F13">
              <w:rPr>
                <w:b/>
                <w:bCs/>
                <w:color w:val="000000"/>
                <w:sz w:val="28"/>
                <w:szCs w:val="28"/>
              </w:rPr>
              <w:t>Độc lập - Tự do - Hạnh phúc</w:t>
            </w:r>
            <w:r w:rsidRPr="00C16F13">
              <w:rPr>
                <w:b/>
                <w:bCs/>
                <w:color w:val="000000"/>
                <w:sz w:val="28"/>
                <w:szCs w:val="28"/>
              </w:rPr>
              <w:br/>
              <w:t>---------------------</w:t>
            </w:r>
          </w:p>
        </w:tc>
      </w:tr>
    </w:tbl>
    <w:p w:rsidR="00CC192F" w:rsidRPr="00C16F13" w:rsidRDefault="00CC192F" w:rsidP="00CC192F">
      <w:pPr>
        <w:spacing w:beforeLines="50" w:before="120" w:afterLines="50" w:after="120"/>
        <w:jc w:val="center"/>
        <w:rPr>
          <w:b/>
          <w:bCs/>
          <w:color w:val="000000"/>
          <w:sz w:val="28"/>
          <w:szCs w:val="28"/>
        </w:rPr>
      </w:pPr>
      <w:r w:rsidRPr="00C16F13">
        <w:rPr>
          <w:b/>
          <w:bCs/>
          <w:color w:val="000000"/>
          <w:sz w:val="28"/>
          <w:szCs w:val="28"/>
        </w:rPr>
        <w:t>BÀI THU HOẠCH</w:t>
      </w:r>
    </w:p>
    <w:p w:rsidR="00CC192F" w:rsidRPr="00C16F13" w:rsidRDefault="00CC192F" w:rsidP="00CC192F">
      <w:pPr>
        <w:spacing w:beforeLines="50" w:before="120" w:afterLines="50" w:after="120"/>
        <w:jc w:val="center"/>
        <w:rPr>
          <w:b/>
          <w:bCs/>
          <w:color w:val="000000"/>
          <w:sz w:val="28"/>
          <w:szCs w:val="28"/>
        </w:rPr>
      </w:pPr>
      <w:r w:rsidRPr="00C16F13">
        <w:rPr>
          <w:b/>
          <w:bCs/>
          <w:color w:val="000000"/>
          <w:sz w:val="28"/>
          <w:szCs w:val="28"/>
        </w:rPr>
        <w:t>BỒI DƯỠNG THƯỜNG XUYÊN GIÁO VIÊN</w:t>
      </w:r>
    </w:p>
    <w:p w:rsidR="00CC192F" w:rsidRPr="00C16F13" w:rsidRDefault="00CC192F" w:rsidP="00CC192F">
      <w:pPr>
        <w:spacing w:beforeLines="50" w:before="120" w:afterLines="50" w:after="120"/>
        <w:jc w:val="center"/>
        <w:rPr>
          <w:sz w:val="28"/>
          <w:szCs w:val="28"/>
        </w:rPr>
      </w:pPr>
      <w:r w:rsidRPr="00C16F13">
        <w:rPr>
          <w:b/>
          <w:bCs/>
          <w:color w:val="000000"/>
          <w:sz w:val="28"/>
          <w:szCs w:val="28"/>
        </w:rPr>
        <w:t xml:space="preserve">Module TH27: </w:t>
      </w:r>
      <w:r w:rsidRPr="00C16F13">
        <w:rPr>
          <w:b/>
          <w:bCs/>
          <w:sz w:val="28"/>
          <w:szCs w:val="28"/>
        </w:rPr>
        <w:t>Kiểm tra đánh giá bằng nhận xét thể chất</w:t>
      </w:r>
      <w:r w:rsidRPr="00C16F13">
        <w:rPr>
          <w:sz w:val="28"/>
          <w:szCs w:val="28"/>
        </w:rPr>
        <w:t xml:space="preserve"> </w:t>
      </w:r>
    </w:p>
    <w:p w:rsidR="00CC192F" w:rsidRPr="00C16F13" w:rsidRDefault="00CC192F" w:rsidP="00CC192F">
      <w:pPr>
        <w:spacing w:beforeLines="50" w:before="120" w:afterLines="50" w:after="120"/>
        <w:jc w:val="center"/>
        <w:rPr>
          <w:color w:val="000000"/>
          <w:sz w:val="28"/>
          <w:szCs w:val="28"/>
        </w:rPr>
      </w:pPr>
      <w:r w:rsidRPr="00C16F13">
        <w:rPr>
          <w:color w:val="000000"/>
          <w:sz w:val="28"/>
          <w:szCs w:val="28"/>
        </w:rPr>
        <w:t>Năm học: ..............</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Họ và tên: .</w:t>
      </w:r>
      <w:r w:rsidRPr="00C16F13">
        <w:rPr>
          <w:color w:val="000000"/>
          <w:sz w:val="28"/>
          <w:szCs w:val="28"/>
        </w:rPr>
        <w:tab/>
      </w:r>
    </w:p>
    <w:p w:rsidR="00CC192F" w:rsidRPr="00C16F13" w:rsidRDefault="00CC192F" w:rsidP="00CC192F">
      <w:pPr>
        <w:tabs>
          <w:tab w:val="left" w:leader="dot" w:pos="8640"/>
        </w:tabs>
        <w:rPr>
          <w:color w:val="000000"/>
          <w:sz w:val="28"/>
          <w:szCs w:val="28"/>
        </w:rPr>
      </w:pPr>
      <w:r w:rsidRPr="00C16F13">
        <w:rPr>
          <w:color w:val="000000"/>
          <w:sz w:val="28"/>
          <w:szCs w:val="28"/>
        </w:rPr>
        <w:t xml:space="preserve">Đơn vị: </w:t>
      </w:r>
      <w:r w:rsidRPr="00C16F13">
        <w:rPr>
          <w:color w:val="000000"/>
          <w:sz w:val="28"/>
          <w:szCs w:val="28"/>
        </w:rPr>
        <w:tab/>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Quan niệm về đánh giá kết quả học tập và đánh giá kết quả học tập của học sinh tiểu học bằng nhận xét:</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Đánh giá kết quả học tập của HS là một quá trình thu thập, phân tích và xử lí các thông tin về kiến thức, kĩ năng, thái độ của HS theo mục tiêu môn học (hoặc hoạt động) nhằm đề xuất các giải pháp để thực hiện mục tiêu của môn học (hoặc hoạt động) đó.</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1. Đánh giá bằng nhận xét</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1.1. Đánh giá bằng nhận xét là gì? Sử dụng các nhận xét được rút ra từ quan sát các hành vi hoặc sản phẩm học tập của HS theo những chuẩn (tiêu chí) cho trước mà GV đưa ra những phân tích hay phán đoán về học lực, hạnh kiểm của các em.</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Đánh giá bằng nhận xét là hình thức đánh giá dựa trên nhận xét của GV nói về mức độ thành công, chất lượng học tập đạt được của HS theo các tiêu chí đã được xác định từ trước.</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1.2. Phân loại nhận xét:</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a) Dựa theo căn cứ xác lập: có 2 kiểu</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Căn cứ trên tiêu chí học tập như kiến thức, kỹ năng và thái độ của HS cần lĩnh hội mà lời nhận xét cho HS này thường có những nét riêng biệt khác với HS khác.</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lastRenderedPageBreak/>
        <w:t>- Căn cứ trên những bài kiểm tra theo hướng trắc nghiệm chuẩn mực thì lời nhận xét của HS này có thể tương tự như lời nhận xét của em HS khác.</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b) Dựa theo tính chất của nhận xét chúng ta có nhận xét cụ thể thể hiện tính cá nhân hóa và nhận xét khái quát.</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c) Tác dụng của nhận xét đối với HS: Động viên và hướng dẫn HS điều chỉnh việc học tập. Cụ thể:</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Phải thực tế; Phải cụ thể; Phải kịp thời và nói thẳng, không úp mở và cho những ý kiến hay cảm nghỉ riêng thay vì những lời nhận định đầy quyền uy.</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Phải nhạy cảm đối với những quan tâm, mục đích hay cố gắng của HS; không nên cho là HS sai hay không tốt mà cần cố gắng nhận biết mục đích mà các em thực hiện.</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Khuyến khích những điều các em làm được với những chứng cứ cụ thể</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Hướng dẫn các em cách thức khắc phục những điều mà các em chưa đạt cũng như cách thực hiện nhiệm vụ học tập kế tiếp tốt hơn.</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1.3. Làm thế nào để có nhận xét tốt?</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GV cần thường xuyên tham khảo các tiêu chí (chứng cứ) đã được xác lập đối với trường hợp nội dung quan sát nhỏ hẹp.</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Xây dựng bảng hướng dẫn đánh giá khi mà kết quả của nó sẽ được chính thức sử dụng để xếp loại HS.</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Quan sát và ghi nhận các biểu hiện hành vi của các em theo tiêu chí đã định.</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Thu thập thông tin đầy đủ, phù hợp và tránh định kiến.</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Trước khi đưa ra nhận xét cần xem xét:</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Chứng cứ thu thập được có thích hợp không ?</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Chứng cứ thu thập được đã đủ cho nhận xét về HS chưa ?</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lastRenderedPageBreak/>
        <w:t>+ Xem xét những yếu tố nào khác ngoài bài kiểm tra hay thực hành có thể ảnh hưởng đến kết quả thực hiện của HS không?</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Viết nhận xét nào đó cần phải nêu rõ ràng những lí do của nhận xét ấy.</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Tiêu chí là những diễn đạt bằng lời về một tiêu chuẩn nào đó thể hiện kết quả học tập của học sinh. Chúng được sử dụng làm cơ sở so sánh để đánh giá những thông tin đã thu được. Với các môn đánh giá bằng nhận xét ở tiểu học, các tiêu chí chính là hệ thống các "nhận xét" và các "chứng cứ" của từng môn học được in chi tiết trong "Sổ theo dõi kết quả kiểm tra, đánh giá học sinh".</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xml:space="preserve">+ Quan niệm về hình thức đánh giá: đánh giá kết quả học tập các môn Đạo đức, TN&amp;XH, Âm nhạc, Mĩ thuật, Thủ công, Thể dục cần quan niệm như sau: Đánh giá là sự khơi dậy tiềm năng của HS chứ không phải là sự so sánh giữa các cá nhân HS với nhau; Cần đánh giá nhẹ nhàng không tạo áp lực cho HS để tránh tình trạng HS tự ti mặc cảm, mất hứng thú trong quá trình học tập; Đánh giá chú trọng đến đánh giá cả quá trình và hướng tới từng cá nhân. Theo quan niệm trên, đánh giá kết quả học tập của HS bằng hình thức nhận xét đối với các môn Đạo đức, TN&amp;XH, Âm nhạc, Mĩ thuật, Thủ công, Thể dục ở lớp 1, 2, 3 là phù hợp. Tuy nhiên, cần phải có những cải tiến để việc triển khai đánh giá bằng nhận xét không phức tạp và khó thực hiện như hiện nay và đảm bảo đánh giá một cách khách quan, chính xác kết quả học tập của HS. </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Xếp loại học lực môn học kết hợp với nhận xét cụ thể: với quan niệm trên, đánh giá là sự khơi dậy tiềm năng học tập của HS chứ không phải là sự so sánh giữa các cá nhân HS với nhau nên việc xếp loại học lực những môn học đánh giá bằng nhận xét chỉ để 2 mức độ: Loại Hoàn thành (A) và Loại Chưa hoàn thành (B). Những HS đạt 100% số nhận xét trong từng học kỳ hay cả năm học và có biểu hiện rõ về năng lực học tập môn học, được GV ghi nhận là (A*) để nhà trường có kế hoạch bồi dưỡng.</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xml:space="preserve">+ Ngoài ra, khi đánh giá kết quả học tập môn học của HS vào cuối học kì hay cuối </w:t>
      </w:r>
      <w:r w:rsidRPr="00C16F13">
        <w:rPr>
          <w:color w:val="000000"/>
          <w:sz w:val="28"/>
          <w:szCs w:val="28"/>
        </w:rPr>
        <w:lastRenderedPageBreak/>
        <w:t xml:space="preserve">năm, bên cạnh xếp loại học sinh đạt được (hoàn thành hay chưa hoàn thành), giáo viên dựa vào các ghi nhận cụ thể có được trong năm, khái quát những hành vi mà học sinh thường làm thành những nhận định tổng quát về phẩm chất và năng lực của học sinh. </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1. Thực trạng việc thực hiện đánh giá  kết quả học tập của học sinh tiều học bằng nhận xét ở một số môn học hiện nay</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2.1. Các môn học đánh giá bằng nhận xét gồm:</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a) Ở các lớp 1, 2, 3: Đạo đức, Tự nhiên và xã hội, Âm nhạc, Mĩ thuật, Thủ công, Thể dục;</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b) Ở các lớp 4, 5: Đạo đức, Âm nhạc, Mĩ thuật, Kĩ thuật, Thể dục.</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2. Kết quả học tập của học sinh không ghi nhận bằng điểm mà bằng các nhận xét theo các mạch nội dung của từng môn học:</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a) Các nhận xét được ghi nhận bằng việc thu thập các chứng cứ trong quá trình học tập và hoạt động của học sinh;</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b) Nội dung, số lượng nhận xét của mỗi học kì và cả năm học của từng môn học được quy định cụ thể tại Sổ theo dõi kết quả kiểm tra, đánh giá học sinh.</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xml:space="preserve">2.2. Về nhận thức của GV, CBQL: Đa số GV, CBQL cho rằng về mặt ý tưởng hình thức đánh giá này có nhiều ưu điểm và tán thành với việc thay đổi cách đánh giá sao cho đánh giá nhẹ nhàng, giảm bớt áp lực tâm lí cho cả GV và HS nhưng vẫn khuyến khích và định hướng phát triển người học. Tuy nhiên, do thói quen cho điểm số còn “ăn sâu” vào GV, GV choáng ngợp trước các chứng cứ và nhận xét môn học, hướng dẫn đánh giá còn chung chung chưa cụ thể theo đặc thù từng môn học nên một số GV và CBQL muốn quay lại đánh giá bằng hình thức cho điểm. </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xml:space="preserve">- Về thực tế việc GV thực hiện đánh giá bằng nhận xét: Trên thực tế, GV các trường tiểu học đã có nhiều cố gắng thực hiện việc đánh giá bằng hình thức nhận xét nhưng trong quá trình thực hiện chỉ có 3,4% GV thực hiện đầy đủ và đúng yêu cầu đánh </w:t>
      </w:r>
      <w:r w:rsidRPr="00C16F13">
        <w:rPr>
          <w:color w:val="000000"/>
          <w:sz w:val="28"/>
          <w:szCs w:val="28"/>
        </w:rPr>
        <w:lastRenderedPageBreak/>
        <w:t>giá bằng nhận xét, điều đó cho thấy GV còn nhiều lúng túng trong cách làm cụ thể, đặc biệt là các kĩ thuật thu thập chứng cứ và vì vậy hiệu quả đánh giá bằng nhận xét chưa cao, vẫn còn mang tính đối phó, hình thức.</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xml:space="preserve">- Về đánh giá của GV, CBQL đối với việc đánh giá bằng nhận xét: Hầu hết GV, CBQL đều đánh giá rằng đánh giá nhận xét phù hợp với cả 6 môn học nhưng mức độ phù hợp là khác nhau giữa các môn học, cụ thể đánh giá bằng nhận xét ba môn Âm nhạc, Mĩ thuật, Thủ công phù hợp hơn các môn còn lại. Tuy nhiên, trong bối cảnh hiện nay, nhiều GVvà CBQL cho rằng việc triển khai đánh giá bằng nhận xét như hiện nay không phải là dễ dàng, thậm chí còn khó khăn. </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Về các điều kiện đảm bảo cho việc đánh giá bằng nhận xét:</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Điều chỉnh các nhận xét và chứng cứ cho phù hợp với đặc thù môn học, theo hướng giảm nhẹ mức độ.</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xml:space="preserve">Tập huấn một cách kĩ lưỡng về ý nghĩa của đánh giá bằng nhận xét, đặc biệt là cách thu thập chứng cứ của từng môn học vì mỗi môn học có đặc trưng riêng. </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Xây dựng các công cụ trợ giúp GV trong việc ghi nhận kết quả học tập của HS. Phối hợp với các lực lượng giáo dục trong quá trình thực hiện đánh giá bằng nhận xét.</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xml:space="preserve">+ Cân nhắc việc phân chia số mức độ khi xếp loại học lực môn học và khi đánh giá ngoài việc ghi mức độ cần kèm theo những lời nhận xét cụ thể về kết quả học tập của HS. </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xml:space="preserve">- Về công tác quản lý việc đánh giá bằng nhận xét: Nhìn chung công tác quản lý của ban giám hiệu trường tiểu học chưa theo kịp với hình thức đánh giá mới này. </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xml:space="preserve">Một số đề xuất về đánh giá kết quả học tập của HS lớp 1, 2, 3: </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xml:space="preserve">- Về hình thức đánh giá kết quả học tập của HS lớp 1, 2, 3 </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xml:space="preserve">+ Xếp loại học lực môn học kết hợp với nhận xét cụ thể: với quan niệm trên, đánh giá là sự khơi dậy tiềm năng học tập của HS chứ không phải là sự so sánh giữa các </w:t>
      </w:r>
      <w:r w:rsidRPr="00C16F13">
        <w:rPr>
          <w:color w:val="000000"/>
          <w:sz w:val="28"/>
          <w:szCs w:val="28"/>
        </w:rPr>
        <w:lastRenderedPageBreak/>
        <w:t>cá nhân HS với nhau nên việc xếp loại học lực những môn học đánh giá bằng nhận xét chỉ để 2 mức độ: Loại Hoàn thành (A) và Loại Chưa hoàn thành (B). Những HS đạt 100% số nhận xét trong từng học kỳ hay cả năm học và có biểu hiện rõ về năng lực học tập môn học, được GV ghi nhận là (A*) để nhà trường có kế hoạch bồi dưỡng.</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xml:space="preserve">+ Ngoài ra, khi đánh giá kết quả học tập môn học của HS vào cuối học kì hay cuối năm, bên cạnh xếp loại học sinh đạt được (hoàn thành hay chưa hoàn thành), giáo viên dựa vào các ghi nhận cụ thể có được trong năm, khái quát những hành vi mà học sinh thường làm thành những nhận định tổng quát về phẩm chất và năng lực của học sinh. </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2. Một số biện  pháp thực hiện đánh giá bằng nhận xét hiệu quả</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Một số biện pháp để thực hiện đánh giá bằng nhận xét đạt hiệu quả:</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Điều chỉnh các nhận xét và chứng cứ: trước mắt, cần thiết phải rà soát, xem xét và điều chỉnh các nhận xét và chứng cứ theo hướng sau :</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Điều chỉnh nhận xét và chứng cứ cho phù hợp hơn với mục tiêu và đặc thù môn học.</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xml:space="preserve">+ Giảm bớt số nhận xét/ HS/ năm học và số chứng cứ cho một nhận xét nhằm giảm bớt khó khăn cho GV khi tiến hành đánh giá bằng nhận xét. </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Giảm nhẹ mức độ yêu cầu của một số nhận xét, chứng cứ nhằm khích lệ tất cả HS đều đạt mức “hoàn thành” có nghĩa là đã đạt được mục tiêu giáo dục của môn học.</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Sắp xếp lại các nhận xét và chứng cứ cho phù hợp với chương trình học.</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xml:space="preserve">+ Chỉnh sửa một số nhận xét, chứng cứ cho ngắn gọn, rõ ràng và cụ thể hơn. </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xml:space="preserve">+ Trong thời gian xa hơn cũng cần tính đến việc xây dựng các tiêu chí đánh giá (các nhận xét) theo hướng dựa trên các năng lực cần đạt của HS. </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xml:space="preserve">- Thiết kế các công cụ hỗ trợ đánh giá kết quả học tập của HS bằng hình thức nhận </w:t>
      </w:r>
      <w:r w:rsidRPr="00C16F13">
        <w:rPr>
          <w:color w:val="000000"/>
          <w:sz w:val="28"/>
          <w:szCs w:val="28"/>
        </w:rPr>
        <w:lastRenderedPageBreak/>
        <w:t>xét: Cần thiết kế công cụ đánh giá hỗ trợ hữu hiệu cho GV, HS, cha mẹ HS và các lực lượng giáo dục khác tham gia vào đánh giá.</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xml:space="preserve">- Xây dựng văn bản hướng dẫn cụ thể về cách thu thập các chứng cứ theo đặc thù từng môn học và theo vùng miền. </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xml:space="preserve">- Tăng cường tập huấn cho GV và CBQL về đánh giá bằng nhận xét. </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Phối hợp giữa các lực lượng giáo dục và phối hợp giữa các môn học để thực hiện đánh giá.</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Tuyên truyền và phổ biến về đánh giá bằng nhận xét.</w:t>
      </w:r>
    </w:p>
    <w:p w:rsidR="00CC192F" w:rsidRPr="00C16F13" w:rsidRDefault="00CC192F" w:rsidP="00CC192F">
      <w:pPr>
        <w:tabs>
          <w:tab w:val="left" w:leader="dot" w:pos="8640"/>
        </w:tabs>
        <w:spacing w:beforeLines="50" w:before="120" w:afterLines="50" w:after="120" w:line="312" w:lineRule="auto"/>
        <w:jc w:val="both"/>
        <w:rPr>
          <w:color w:val="000000"/>
          <w:sz w:val="28"/>
          <w:szCs w:val="28"/>
        </w:rPr>
      </w:pPr>
      <w:r w:rsidRPr="00C16F13">
        <w:rPr>
          <w:color w:val="000000"/>
          <w:sz w:val="28"/>
          <w:szCs w:val="28"/>
        </w:rPr>
        <w:t>- Tăng cường quản lý các cấp về đánh giá bằng nhận xét.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CC192F" w:rsidRPr="00C16F13" w:rsidTr="00C44C9A">
        <w:tblPrEx>
          <w:tblCellMar>
            <w:top w:w="0" w:type="dxa"/>
            <w:bottom w:w="0" w:type="dxa"/>
          </w:tblCellMar>
        </w:tblPrEx>
        <w:tc>
          <w:tcPr>
            <w:tcW w:w="4434" w:type="dxa"/>
            <w:tcBorders>
              <w:top w:val="nil"/>
              <w:left w:val="nil"/>
              <w:bottom w:val="nil"/>
              <w:right w:val="nil"/>
            </w:tcBorders>
          </w:tcPr>
          <w:p w:rsidR="00CC192F" w:rsidRPr="00C16F13" w:rsidRDefault="00CC192F" w:rsidP="00C44C9A">
            <w:pPr>
              <w:spacing w:beforeLines="50" w:before="120" w:afterLines="50" w:after="120"/>
              <w:rPr>
                <w:color w:val="000000"/>
                <w:sz w:val="28"/>
                <w:szCs w:val="28"/>
              </w:rPr>
            </w:pPr>
          </w:p>
        </w:tc>
        <w:tc>
          <w:tcPr>
            <w:tcW w:w="4435" w:type="dxa"/>
            <w:tcBorders>
              <w:top w:val="nil"/>
              <w:left w:val="nil"/>
              <w:bottom w:val="nil"/>
              <w:right w:val="nil"/>
            </w:tcBorders>
          </w:tcPr>
          <w:p w:rsidR="00CC192F" w:rsidRPr="00C16F13" w:rsidRDefault="00CC192F" w:rsidP="00C44C9A">
            <w:pPr>
              <w:wordWrap w:val="0"/>
              <w:spacing w:beforeLines="50" w:before="120" w:afterLines="50" w:after="120"/>
              <w:jc w:val="right"/>
              <w:rPr>
                <w:i/>
                <w:iCs/>
                <w:color w:val="000000"/>
                <w:sz w:val="28"/>
                <w:szCs w:val="28"/>
              </w:rPr>
            </w:pPr>
            <w:r w:rsidRPr="00C16F13">
              <w:rPr>
                <w:i/>
                <w:iCs/>
                <w:color w:val="000000"/>
                <w:sz w:val="28"/>
                <w:szCs w:val="28"/>
              </w:rPr>
              <w:t>............., ngày....tháng...năm....</w:t>
            </w:r>
          </w:p>
        </w:tc>
      </w:tr>
      <w:tr w:rsidR="00CC192F" w:rsidRPr="00C16F13" w:rsidTr="00C44C9A">
        <w:tblPrEx>
          <w:tblCellMar>
            <w:top w:w="0" w:type="dxa"/>
            <w:bottom w:w="0" w:type="dxa"/>
          </w:tblCellMar>
        </w:tblPrEx>
        <w:tc>
          <w:tcPr>
            <w:tcW w:w="4434" w:type="dxa"/>
            <w:tcBorders>
              <w:top w:val="nil"/>
              <w:left w:val="nil"/>
              <w:bottom w:val="nil"/>
              <w:right w:val="nil"/>
            </w:tcBorders>
          </w:tcPr>
          <w:p w:rsidR="00CC192F" w:rsidRPr="00C16F13" w:rsidRDefault="00CC192F" w:rsidP="00C44C9A">
            <w:pPr>
              <w:spacing w:beforeLines="50" w:before="120" w:afterLines="50" w:after="120"/>
              <w:rPr>
                <w:color w:val="000000"/>
                <w:sz w:val="28"/>
                <w:szCs w:val="28"/>
              </w:rPr>
            </w:pPr>
          </w:p>
        </w:tc>
        <w:tc>
          <w:tcPr>
            <w:tcW w:w="4435" w:type="dxa"/>
            <w:tcBorders>
              <w:top w:val="nil"/>
              <w:left w:val="nil"/>
              <w:bottom w:val="nil"/>
              <w:right w:val="nil"/>
            </w:tcBorders>
          </w:tcPr>
          <w:p w:rsidR="00CC192F" w:rsidRPr="00C16F13" w:rsidRDefault="00CC192F" w:rsidP="00C44C9A">
            <w:pPr>
              <w:spacing w:beforeLines="50" w:before="120" w:afterLines="50" w:after="120"/>
              <w:jc w:val="center"/>
              <w:rPr>
                <w:color w:val="000000"/>
                <w:sz w:val="28"/>
                <w:szCs w:val="28"/>
              </w:rPr>
            </w:pPr>
            <w:r w:rsidRPr="00C16F13">
              <w:rPr>
                <w:b/>
                <w:bCs/>
                <w:color w:val="000000"/>
                <w:sz w:val="28"/>
                <w:szCs w:val="28"/>
              </w:rPr>
              <w:t>Người viết</w:t>
            </w:r>
          </w:p>
        </w:tc>
      </w:tr>
    </w:tbl>
    <w:p w:rsidR="00CC192F" w:rsidRPr="00C16F13" w:rsidRDefault="00CC192F" w:rsidP="00CC192F">
      <w:pPr>
        <w:rPr>
          <w:sz w:val="28"/>
          <w:szCs w:val="28"/>
        </w:rPr>
      </w:pPr>
    </w:p>
    <w:p w:rsidR="00FF7049" w:rsidRPr="0080500B" w:rsidRDefault="00550350">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350" w:rsidRDefault="00550350" w:rsidP="0080500B">
      <w:r>
        <w:separator/>
      </w:r>
    </w:p>
  </w:endnote>
  <w:endnote w:type="continuationSeparator" w:id="0">
    <w:p w:rsidR="00550350" w:rsidRDefault="00550350"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350" w:rsidRDefault="00550350" w:rsidP="0080500B">
      <w:r>
        <w:separator/>
      </w:r>
    </w:p>
  </w:footnote>
  <w:footnote w:type="continuationSeparator" w:id="0">
    <w:p w:rsidR="00550350" w:rsidRDefault="00550350"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503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550350"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503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2F"/>
    <w:rsid w:val="00550350"/>
    <w:rsid w:val="00570ED1"/>
    <w:rsid w:val="0080500B"/>
    <w:rsid w:val="009155A7"/>
    <w:rsid w:val="00CC192F"/>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4C35BA6-6812-4504-BC6B-8C114319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92F"/>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7</Pages>
  <Words>1546</Words>
  <Characters>8818</Characters>
  <Application>Microsoft Office Word</Application>
  <DocSecurity>0</DocSecurity>
  <Lines>73</Lines>
  <Paragraphs>20</Paragraphs>
  <ScaleCrop>false</ScaleCrop>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2020-05-14T08:31:00Z</dcterms:created>
  <dcterms:modified xsi:type="dcterms:W3CDTF">2020-05-14T08:31:00Z</dcterms:modified>
</cp:coreProperties>
</file>