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43" w:rsidRPr="003B0B43" w:rsidRDefault="003B0B43" w:rsidP="003B0B43">
      <w:pPr>
        <w:shd w:val="clear" w:color="auto" w:fill="FFFFFF"/>
        <w:spacing w:before="45" w:after="45" w:line="240" w:lineRule="auto"/>
        <w:jc w:val="center"/>
        <w:outlineLvl w:val="1"/>
        <w:rPr>
          <w:rFonts w:ascii="Times New Roman" w:eastAsia="Times New Roman" w:hAnsi="Times New Roman" w:cs="Times New Roman"/>
          <w:b/>
          <w:bCs/>
          <w:sz w:val="28"/>
          <w:szCs w:val="28"/>
          <w:lang w:val="en-US"/>
        </w:rPr>
      </w:pPr>
      <w:bookmarkStart w:id="0" w:name="_GoBack"/>
      <w:proofErr w:type="spellStart"/>
      <w:r w:rsidRPr="003B0B43">
        <w:rPr>
          <w:rFonts w:ascii="Times New Roman" w:eastAsia="Times New Roman" w:hAnsi="Times New Roman" w:cs="Times New Roman"/>
          <w:b/>
          <w:bCs/>
          <w:sz w:val="28"/>
          <w:szCs w:val="28"/>
          <w:lang w:val="en-US"/>
        </w:rPr>
        <w:t>Bảo</w:t>
      </w:r>
      <w:proofErr w:type="spellEnd"/>
      <w:r w:rsidRPr="003B0B43">
        <w:rPr>
          <w:rFonts w:ascii="Times New Roman" w:eastAsia="Times New Roman" w:hAnsi="Times New Roman" w:cs="Times New Roman"/>
          <w:b/>
          <w:bCs/>
          <w:sz w:val="28"/>
          <w:szCs w:val="28"/>
          <w:lang w:val="en-US"/>
        </w:rPr>
        <w:t xml:space="preserve"> </w:t>
      </w:r>
      <w:proofErr w:type="spellStart"/>
      <w:r w:rsidRPr="003B0B43">
        <w:rPr>
          <w:rFonts w:ascii="Times New Roman" w:eastAsia="Times New Roman" w:hAnsi="Times New Roman" w:cs="Times New Roman"/>
          <w:b/>
          <w:bCs/>
          <w:sz w:val="28"/>
          <w:szCs w:val="28"/>
          <w:lang w:val="en-US"/>
        </w:rPr>
        <w:t>hiểm</w:t>
      </w:r>
      <w:proofErr w:type="spellEnd"/>
      <w:r w:rsidRPr="003B0B43">
        <w:rPr>
          <w:rFonts w:ascii="Times New Roman" w:eastAsia="Times New Roman" w:hAnsi="Times New Roman" w:cs="Times New Roman"/>
          <w:b/>
          <w:bCs/>
          <w:sz w:val="28"/>
          <w:szCs w:val="28"/>
          <w:lang w:val="en-US"/>
        </w:rPr>
        <w:t xml:space="preserve"> </w:t>
      </w:r>
      <w:proofErr w:type="spellStart"/>
      <w:r w:rsidRPr="003B0B43">
        <w:rPr>
          <w:rFonts w:ascii="Times New Roman" w:eastAsia="Times New Roman" w:hAnsi="Times New Roman" w:cs="Times New Roman"/>
          <w:b/>
          <w:bCs/>
          <w:sz w:val="28"/>
          <w:szCs w:val="28"/>
          <w:lang w:val="en-US"/>
        </w:rPr>
        <w:t>thất</w:t>
      </w:r>
      <w:proofErr w:type="spellEnd"/>
      <w:r w:rsidRPr="003B0B43">
        <w:rPr>
          <w:rFonts w:ascii="Times New Roman" w:eastAsia="Times New Roman" w:hAnsi="Times New Roman" w:cs="Times New Roman"/>
          <w:b/>
          <w:bCs/>
          <w:sz w:val="28"/>
          <w:szCs w:val="28"/>
          <w:lang w:val="en-US"/>
        </w:rPr>
        <w:t xml:space="preserve"> </w:t>
      </w:r>
      <w:proofErr w:type="spellStart"/>
      <w:r w:rsidRPr="003B0B43">
        <w:rPr>
          <w:rFonts w:ascii="Times New Roman" w:eastAsia="Times New Roman" w:hAnsi="Times New Roman" w:cs="Times New Roman"/>
          <w:b/>
          <w:bCs/>
          <w:sz w:val="28"/>
          <w:szCs w:val="28"/>
          <w:lang w:val="en-US"/>
        </w:rPr>
        <w:t>nghiệp</w:t>
      </w:r>
      <w:proofErr w:type="spellEnd"/>
    </w:p>
    <w:bookmarkEnd w:id="0"/>
    <w:p w:rsidR="00C94DCD" w:rsidRPr="003B0B43" w:rsidRDefault="00C94DCD" w:rsidP="003B0B43">
      <w:pPr>
        <w:shd w:val="clear" w:color="auto" w:fill="FFFFFF"/>
        <w:spacing w:before="45" w:after="45" w:line="240" w:lineRule="auto"/>
        <w:jc w:val="both"/>
        <w:outlineLvl w:val="1"/>
        <w:rPr>
          <w:rFonts w:ascii="Times New Roman" w:eastAsia="Times New Roman" w:hAnsi="Times New Roman" w:cs="Times New Roman"/>
          <w:b/>
          <w:bCs/>
          <w:color w:val="C10801"/>
          <w:sz w:val="28"/>
          <w:szCs w:val="28"/>
        </w:rPr>
      </w:pPr>
      <w:r w:rsidRPr="003B0B43">
        <w:rPr>
          <w:rFonts w:ascii="Times New Roman" w:eastAsia="Times New Roman" w:hAnsi="Times New Roman" w:cs="Times New Roman"/>
          <w:b/>
          <w:bCs/>
          <w:color w:val="C10801"/>
          <w:sz w:val="28"/>
          <w:szCs w:val="28"/>
        </w:rPr>
        <w:t>I. Hồ sơ hưởng trợ cấp bảo hiểm thất nghiệp</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Căn cứ theo Điều 16, Nghị định 28/2015/NĐ-CP của Chính phủ quy định hồ sơ đề nghị hưởng trợ cấp thất nghiệp bao gồm:</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1. Đề nghị hưởng </w:t>
      </w:r>
      <w:proofErr w:type="spellStart"/>
      <w:r w:rsidR="003B0B43" w:rsidRPr="003B0B43">
        <w:rPr>
          <w:rFonts w:ascii="Times New Roman" w:hAnsi="Times New Roman" w:cs="Times New Roman"/>
          <w:sz w:val="28"/>
          <w:szCs w:val="28"/>
          <w:lang w:val="en-US"/>
        </w:rPr>
        <w:t>trợ</w:t>
      </w:r>
      <w:proofErr w:type="spellEnd"/>
      <w:r w:rsidR="003B0B43" w:rsidRPr="003B0B43">
        <w:rPr>
          <w:rFonts w:ascii="Times New Roman" w:hAnsi="Times New Roman" w:cs="Times New Roman"/>
          <w:sz w:val="28"/>
          <w:szCs w:val="28"/>
          <w:lang w:val="en-US"/>
        </w:rPr>
        <w:t xml:space="preserve"> </w:t>
      </w:r>
      <w:proofErr w:type="spellStart"/>
      <w:r w:rsidR="003B0B43" w:rsidRPr="003B0B43">
        <w:rPr>
          <w:rFonts w:ascii="Times New Roman" w:hAnsi="Times New Roman" w:cs="Times New Roman"/>
          <w:sz w:val="28"/>
          <w:szCs w:val="28"/>
          <w:lang w:val="en-US"/>
        </w:rPr>
        <w:t>cấp</w:t>
      </w:r>
      <w:proofErr w:type="spellEnd"/>
      <w:r w:rsidR="003B0B43" w:rsidRPr="003B0B43">
        <w:rPr>
          <w:rFonts w:ascii="Times New Roman" w:hAnsi="Times New Roman" w:cs="Times New Roman"/>
          <w:sz w:val="28"/>
          <w:szCs w:val="28"/>
          <w:lang w:val="en-US"/>
        </w:rPr>
        <w:t xml:space="preserve"> </w:t>
      </w:r>
      <w:proofErr w:type="spellStart"/>
      <w:r w:rsidR="003B0B43" w:rsidRPr="003B0B43">
        <w:rPr>
          <w:rFonts w:ascii="Times New Roman" w:hAnsi="Times New Roman" w:cs="Times New Roman"/>
          <w:sz w:val="28"/>
          <w:szCs w:val="28"/>
          <w:lang w:val="en-US"/>
        </w:rPr>
        <w:t>thất</w:t>
      </w:r>
      <w:proofErr w:type="spellEnd"/>
      <w:r w:rsidR="003B0B43" w:rsidRPr="003B0B43">
        <w:rPr>
          <w:rFonts w:ascii="Times New Roman" w:hAnsi="Times New Roman" w:cs="Times New Roman"/>
          <w:sz w:val="28"/>
          <w:szCs w:val="28"/>
          <w:lang w:val="en-US"/>
        </w:rPr>
        <w:t xml:space="preserve"> </w:t>
      </w:r>
      <w:proofErr w:type="spellStart"/>
      <w:r w:rsidR="003B0B43" w:rsidRPr="003B0B43">
        <w:rPr>
          <w:rFonts w:ascii="Times New Roman" w:hAnsi="Times New Roman" w:cs="Times New Roman"/>
          <w:sz w:val="28"/>
          <w:szCs w:val="28"/>
          <w:lang w:val="en-US"/>
        </w:rPr>
        <w:t>nghiệp</w:t>
      </w:r>
      <w:proofErr w:type="spellEnd"/>
      <w:r w:rsidRPr="003B0B43">
        <w:rPr>
          <w:rFonts w:ascii="Times New Roman" w:eastAsia="Times New Roman" w:hAnsi="Times New Roman" w:cs="Times New Roman"/>
          <w:color w:val="000000"/>
          <w:sz w:val="28"/>
          <w:szCs w:val="28"/>
        </w:rPr>
        <w:t> theo mẫu do Bộ trưởng Bộ Lao động - Thương binh và Xã hội quy định</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2. Bản chính hoặc bản sao có chứng thực của một trong các giấy tờ sau đây xác nhận về việc chấm dứt hợp đồng lao động hoặc hợp đồng làm việc:</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a) Hợp đồng lao động hoặc hợp đồng làm việc đã hết hạn hoặc đã hoàn thành công việc theo hợp đồng lao động;</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b) Quyết định thôi việc;</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c) Quyết định sa thải;</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d) Quyết định kỷ luật buộc thôi việc;</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đ) Thông báo hoặc thỏa thuận chấm dứt hợp đồng lao động hoặc hợp đồng làm việc.</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3. Sổ </w:t>
      </w:r>
      <w:proofErr w:type="spellStart"/>
      <w:r w:rsidR="003B0B43" w:rsidRPr="003B0B43">
        <w:rPr>
          <w:rFonts w:ascii="Times New Roman" w:hAnsi="Times New Roman" w:cs="Times New Roman"/>
          <w:sz w:val="28"/>
          <w:szCs w:val="28"/>
          <w:lang w:val="en-US"/>
        </w:rPr>
        <w:t>bảo</w:t>
      </w:r>
      <w:proofErr w:type="spellEnd"/>
      <w:r w:rsidR="003B0B43" w:rsidRPr="003B0B43">
        <w:rPr>
          <w:rFonts w:ascii="Times New Roman" w:hAnsi="Times New Roman" w:cs="Times New Roman"/>
          <w:sz w:val="28"/>
          <w:szCs w:val="28"/>
          <w:lang w:val="en-US"/>
        </w:rPr>
        <w:t xml:space="preserve"> </w:t>
      </w:r>
      <w:proofErr w:type="spellStart"/>
      <w:r w:rsidR="003B0B43" w:rsidRPr="003B0B43">
        <w:rPr>
          <w:rFonts w:ascii="Times New Roman" w:hAnsi="Times New Roman" w:cs="Times New Roman"/>
          <w:sz w:val="28"/>
          <w:szCs w:val="28"/>
          <w:lang w:val="en-US"/>
        </w:rPr>
        <w:t>hiểm</w:t>
      </w:r>
      <w:proofErr w:type="spellEnd"/>
      <w:r w:rsidR="003B0B43" w:rsidRPr="003B0B43">
        <w:rPr>
          <w:rFonts w:ascii="Times New Roman" w:hAnsi="Times New Roman" w:cs="Times New Roman"/>
          <w:sz w:val="28"/>
          <w:szCs w:val="28"/>
          <w:lang w:val="en-US"/>
        </w:rPr>
        <w:t xml:space="preserve"> </w:t>
      </w:r>
      <w:proofErr w:type="spellStart"/>
      <w:r w:rsidR="003B0B43" w:rsidRPr="003B0B43">
        <w:rPr>
          <w:rFonts w:ascii="Times New Roman" w:hAnsi="Times New Roman" w:cs="Times New Roman"/>
          <w:sz w:val="28"/>
          <w:szCs w:val="28"/>
          <w:lang w:val="en-US"/>
        </w:rPr>
        <w:t>xã</w:t>
      </w:r>
      <w:proofErr w:type="spellEnd"/>
      <w:r w:rsidR="003B0B43" w:rsidRPr="003B0B43">
        <w:rPr>
          <w:rFonts w:ascii="Times New Roman" w:hAnsi="Times New Roman" w:cs="Times New Roman"/>
          <w:sz w:val="28"/>
          <w:szCs w:val="28"/>
          <w:lang w:val="en-US"/>
        </w:rPr>
        <w:t xml:space="preserve"> </w:t>
      </w:r>
      <w:proofErr w:type="spellStart"/>
      <w:r w:rsidR="003B0B43" w:rsidRPr="003B0B43">
        <w:rPr>
          <w:rFonts w:ascii="Times New Roman" w:hAnsi="Times New Roman" w:cs="Times New Roman"/>
          <w:sz w:val="28"/>
          <w:szCs w:val="28"/>
          <w:lang w:val="en-US"/>
        </w:rPr>
        <w:t>hội</w:t>
      </w:r>
      <w:proofErr w:type="spellEnd"/>
      <w:r w:rsidRPr="003B0B43">
        <w:rPr>
          <w:rFonts w:ascii="Times New Roman" w:eastAsia="Times New Roman" w:hAnsi="Times New Roman" w:cs="Times New Roman"/>
          <w:color w:val="000000"/>
          <w:sz w:val="28"/>
          <w:szCs w:val="28"/>
        </w:rPr>
        <w:t>.</w:t>
      </w:r>
    </w:p>
    <w:p w:rsidR="00C94DCD" w:rsidRPr="003B0B43" w:rsidRDefault="00C94DCD" w:rsidP="003B0B43">
      <w:pPr>
        <w:shd w:val="clear" w:color="auto" w:fill="FFFFFF"/>
        <w:spacing w:before="45" w:after="45" w:line="240" w:lineRule="auto"/>
        <w:jc w:val="both"/>
        <w:outlineLvl w:val="1"/>
        <w:rPr>
          <w:rFonts w:ascii="Times New Roman" w:eastAsia="Times New Roman" w:hAnsi="Times New Roman" w:cs="Times New Roman"/>
          <w:b/>
          <w:bCs/>
          <w:color w:val="C10801"/>
          <w:sz w:val="28"/>
          <w:szCs w:val="28"/>
        </w:rPr>
      </w:pPr>
      <w:r w:rsidRPr="003B0B43">
        <w:rPr>
          <w:rFonts w:ascii="Times New Roman" w:eastAsia="Times New Roman" w:hAnsi="Times New Roman" w:cs="Times New Roman"/>
          <w:b/>
          <w:bCs/>
          <w:color w:val="C10801"/>
          <w:sz w:val="28"/>
          <w:szCs w:val="28"/>
        </w:rPr>
        <w:t>II.Thủ tục làm bảo hiểm thất nghiệp</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Người lao động khi đã làm xong hồ sơ hưởng trợ cấp thất nghiệp thì người lao động tiến hành các bước sau đây:</w:t>
      </w:r>
    </w:p>
    <w:p w:rsidR="00C94DCD" w:rsidRPr="003B0B43" w:rsidRDefault="00C94DCD" w:rsidP="003B0B43">
      <w:pPr>
        <w:shd w:val="clear" w:color="auto" w:fill="FFFFFF"/>
        <w:spacing w:before="45" w:after="45" w:line="240" w:lineRule="auto"/>
        <w:jc w:val="both"/>
        <w:outlineLvl w:val="2"/>
        <w:rPr>
          <w:rFonts w:ascii="Times New Roman" w:eastAsia="Times New Roman" w:hAnsi="Times New Roman" w:cs="Times New Roman"/>
          <w:b/>
          <w:bCs/>
          <w:color w:val="C10801"/>
          <w:sz w:val="28"/>
          <w:szCs w:val="28"/>
        </w:rPr>
      </w:pPr>
      <w:r w:rsidRPr="003B0B43">
        <w:rPr>
          <w:rFonts w:ascii="Times New Roman" w:eastAsia="Times New Roman" w:hAnsi="Times New Roman" w:cs="Times New Roman"/>
          <w:b/>
          <w:bCs/>
          <w:i/>
          <w:iCs/>
          <w:color w:val="C10801"/>
          <w:sz w:val="28"/>
          <w:szCs w:val="28"/>
        </w:rPr>
        <w:t>Bước 1: Nộp hồ sơ đến Trung tâm Giới thiệu việc làm</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Trong thời hạn 03 tháng kể từ ngày chấm dứt hợp đồng lao động hay hợp đồng làm việc thì người lao động chưa có việc làm và có nhu cầu hưởng trợ cấp thất nghiệp phải trực tiếp nộp 01 bộ hồ sơ cho Trung tâm Giới thiệu việc làm (TTGTVL) tại địa phương nơi người lao động muốn nhận trợ cấp thất nghiệp.</w:t>
      </w:r>
    </w:p>
    <w:p w:rsidR="00C94DCD" w:rsidRPr="003B0B43" w:rsidRDefault="00C94DCD" w:rsidP="003B0B43">
      <w:pPr>
        <w:shd w:val="clear" w:color="auto" w:fill="FFFFFF"/>
        <w:spacing w:before="45" w:after="45" w:line="240" w:lineRule="auto"/>
        <w:jc w:val="both"/>
        <w:outlineLvl w:val="2"/>
        <w:rPr>
          <w:rFonts w:ascii="Times New Roman" w:eastAsia="Times New Roman" w:hAnsi="Times New Roman" w:cs="Times New Roman"/>
          <w:b/>
          <w:bCs/>
          <w:color w:val="C10801"/>
          <w:sz w:val="28"/>
          <w:szCs w:val="28"/>
        </w:rPr>
      </w:pPr>
      <w:r w:rsidRPr="003B0B43">
        <w:rPr>
          <w:rFonts w:ascii="Times New Roman" w:eastAsia="Times New Roman" w:hAnsi="Times New Roman" w:cs="Times New Roman"/>
          <w:b/>
          <w:bCs/>
          <w:i/>
          <w:iCs/>
          <w:color w:val="C10801"/>
          <w:sz w:val="28"/>
          <w:szCs w:val="28"/>
        </w:rPr>
        <w:t>Bước 2. Thời hạn giải quyết hồ sơ</w:t>
      </w:r>
    </w:p>
    <w:p w:rsidR="00C94DCD" w:rsidRPr="003B0B43" w:rsidRDefault="00C94DCD" w:rsidP="003B0B43">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Trong vòng 15 ngày kể từ ngày nộp hồ sơ, người lao động chưa tìm được việc làm thì đến Trung tâm Giới thiệu việc làm (TTGTVL)  thực hiện xác nhận giải quyết hồ sơ hưởng trợ cấp thất nghiệp.</w:t>
      </w:r>
    </w:p>
    <w:p w:rsidR="00C94DCD" w:rsidRPr="003B0B43" w:rsidRDefault="00C94DCD" w:rsidP="003B0B43">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Trong vòng 20 ngày làm việc kể từ ngày nộp hồ sơ, TTGTVL ra quyết định duyệt chi trả trợ cấp thất nghiệp kèm theo sổ BHXH có xác nhận trả cho người lao động (NLĐ).</w:t>
      </w:r>
    </w:p>
    <w:p w:rsidR="00C94DCD" w:rsidRPr="003B0B43" w:rsidRDefault="00C94DCD" w:rsidP="003B0B43">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Trường hợp NLĐ không được hưởng trợ cấp thất nghiệp thì TTGTVL phải thông báo bằng văn bản và nêu rõ lý do.</w:t>
      </w:r>
    </w:p>
    <w:p w:rsidR="00C94DCD" w:rsidRPr="003B0B43" w:rsidRDefault="00C94DCD" w:rsidP="003B0B43">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Thời điểm tính hưởng trợ cấp thất nghiệp: Ngày thứ 16 tính từ ngày nộp hồ sơ.</w:t>
      </w:r>
    </w:p>
    <w:p w:rsidR="00C94DCD" w:rsidRPr="003B0B43" w:rsidRDefault="00C94DCD" w:rsidP="003B0B43">
      <w:pPr>
        <w:shd w:val="clear" w:color="auto" w:fill="FFFFFF"/>
        <w:spacing w:before="45" w:after="45" w:line="240" w:lineRule="auto"/>
        <w:jc w:val="both"/>
        <w:outlineLvl w:val="2"/>
        <w:rPr>
          <w:rFonts w:ascii="Times New Roman" w:eastAsia="Times New Roman" w:hAnsi="Times New Roman" w:cs="Times New Roman"/>
          <w:b/>
          <w:bCs/>
          <w:color w:val="C10801"/>
          <w:sz w:val="28"/>
          <w:szCs w:val="28"/>
        </w:rPr>
      </w:pPr>
      <w:r w:rsidRPr="003B0B43">
        <w:rPr>
          <w:rFonts w:ascii="Times New Roman" w:eastAsia="Times New Roman" w:hAnsi="Times New Roman" w:cs="Times New Roman"/>
          <w:b/>
          <w:bCs/>
          <w:i/>
          <w:iCs/>
          <w:color w:val="C10801"/>
          <w:sz w:val="28"/>
          <w:szCs w:val="28"/>
        </w:rPr>
        <w:lastRenderedPageBreak/>
        <w:t>Bước 3. Nhận tiền chi trả trợ cấp thất nghiệp</w:t>
      </w:r>
    </w:p>
    <w:p w:rsidR="00C94DCD" w:rsidRPr="003B0B43" w:rsidRDefault="00C94DCD" w:rsidP="003B0B43">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Trong vòng 5 ngày làm việc kể từ thời điểm có quyết định duyệt chi trả trợ cấp thất nghiệp, cơ quan BHXH tại địa phương thực hiện chi trả tiền trợ cấp tháng đầu cho NLĐ kèm theo thẻ BHYT.</w:t>
      </w:r>
    </w:p>
    <w:p w:rsidR="00C94DCD" w:rsidRPr="003B0B43" w:rsidRDefault="00C94DCD" w:rsidP="003B0B43">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Hàng tháng, cơ quan BHXH thực hiện chi trả trợ cấp TN trong vòng 12 ngày tính từ ngày hưởng trợ cấp TN tháng đó nếu không  nhận được quyết định tạm dừng, chấm dứt hưởng trợ cấp thất nghiệp của NLĐ.</w:t>
      </w:r>
    </w:p>
    <w:p w:rsidR="00C94DCD" w:rsidRPr="003B0B43" w:rsidRDefault="00C94DCD" w:rsidP="003B0B43">
      <w:pPr>
        <w:shd w:val="clear" w:color="auto" w:fill="FFFFFF"/>
        <w:spacing w:before="45" w:after="45" w:line="240" w:lineRule="auto"/>
        <w:jc w:val="both"/>
        <w:outlineLvl w:val="2"/>
        <w:rPr>
          <w:rFonts w:ascii="Times New Roman" w:eastAsia="Times New Roman" w:hAnsi="Times New Roman" w:cs="Times New Roman"/>
          <w:b/>
          <w:bCs/>
          <w:color w:val="C10801"/>
          <w:sz w:val="28"/>
          <w:szCs w:val="28"/>
        </w:rPr>
      </w:pPr>
      <w:r w:rsidRPr="003B0B43">
        <w:rPr>
          <w:rFonts w:ascii="Times New Roman" w:eastAsia="Times New Roman" w:hAnsi="Times New Roman" w:cs="Times New Roman"/>
          <w:b/>
          <w:bCs/>
          <w:i/>
          <w:iCs/>
          <w:color w:val="C10801"/>
          <w:sz w:val="28"/>
          <w:szCs w:val="28"/>
        </w:rPr>
        <w:t>Bước 4: Thông báo tìm việc hàng tháng của NLĐ</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Hàng tháng NLĐ phải đến Trung tâm dịch vụ việc làm thông báo về việc tìm việc làm trong thời gian đang hưởng trợ cấp thất nghiệp (theo đúng lịch hẹn kèm theo Quyết định trợ cấp thất nghiệp).</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b/>
          <w:bCs/>
          <w:color w:val="000000"/>
          <w:sz w:val="28"/>
          <w:szCs w:val="28"/>
        </w:rPr>
        <w:t>III. Nộp hồ sơ hưởng BHTN ở đâu tại Hà Nội</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Để nhận được trợ cấp BHTN người lao động cần phải nộp hồ sơ hưởng trực tiếp tại các địa điểm tại Trung tâm dịch vụ việc làm do nhà nước thành lập. Vậy phải nộp hồ sơ hưởng BHTN ở đâu tại Hà Nội?</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Theo thông báo từ Bảo hiểm xã hội Thành phố Hà Nội có 07 điểm đăng ký bảo hiểm thất nghiệp phân theo từng khu vực tại Hà Nội. Người lao động ở khu vực nào có thể đến tại khu vực đó để thực hiện đăng ký nộp hồ sơ hưởng BHTN. Danh sách 7 địa điểm nộp hồ sơ hưởng bảo hiểm tại Hà Nội gồm:</w:t>
      </w:r>
    </w:p>
    <w:tbl>
      <w:tblPr>
        <w:tblW w:w="9473" w:type="dxa"/>
        <w:tblCellMar>
          <w:top w:w="15" w:type="dxa"/>
          <w:left w:w="15" w:type="dxa"/>
          <w:bottom w:w="15" w:type="dxa"/>
          <w:right w:w="15" w:type="dxa"/>
        </w:tblCellMar>
        <w:tblLook w:val="04A0" w:firstRow="1" w:lastRow="0" w:firstColumn="1" w:lastColumn="0" w:noHBand="0" w:noVBand="1"/>
      </w:tblPr>
      <w:tblGrid>
        <w:gridCol w:w="560"/>
        <w:gridCol w:w="3527"/>
        <w:gridCol w:w="2604"/>
        <w:gridCol w:w="2782"/>
      </w:tblGrid>
      <w:tr w:rsidR="00C94DCD" w:rsidRPr="003B0B43" w:rsidTr="003B0B43">
        <w:trPr>
          <w:trHeight w:val="800"/>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b/>
                <w:bCs/>
                <w:sz w:val="28"/>
                <w:szCs w:val="28"/>
              </w:rPr>
              <w:t>STT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b/>
                <w:bCs/>
                <w:sz w:val="28"/>
                <w:szCs w:val="28"/>
              </w:rPr>
              <w:t>Điểm nộp hồ sơ hưởng BHTN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b/>
                <w:bCs/>
                <w:sz w:val="28"/>
                <w:szCs w:val="28"/>
              </w:rPr>
              <w:t>Điện thoại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b/>
                <w:bCs/>
                <w:sz w:val="28"/>
                <w:szCs w:val="28"/>
              </w:rPr>
              <w:t>Địa chỉ</w:t>
            </w:r>
          </w:p>
        </w:tc>
      </w:tr>
      <w:tr w:rsidR="00C94DCD" w:rsidRPr="003B0B43" w:rsidTr="003B0B43">
        <w:trPr>
          <w:trHeight w:val="1449"/>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Điểm Yên Hòa - Trung tâm dịch vụ việc làm Hà Nội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0243.7822.806 (máy lẻ 101, 411, 305, 306)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Số 215 Phố Trung Kính, phường Yên Hòa, quận Cầu Giấy, Hà Nội.</w:t>
            </w:r>
          </w:p>
        </w:tc>
      </w:tr>
      <w:tr w:rsidR="00C94DCD" w:rsidRPr="003B0B43" w:rsidTr="003B0B43">
        <w:trPr>
          <w:trHeight w:val="1117"/>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Điểm Hà Đông - Trung tâm dịch vụ việc làm Hà Nội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0243.3829.082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Số 144 đường Trần Phú, Q. Hà Đông, Hà Nội.</w:t>
            </w:r>
          </w:p>
        </w:tc>
      </w:tr>
      <w:tr w:rsidR="00C94DCD" w:rsidRPr="003B0B43" w:rsidTr="003B0B43">
        <w:trPr>
          <w:trHeight w:val="1132"/>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Điểm Bách Khoa - Trung tâm dịch vụ việc làm Hà Nội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0243.8691.401 (máy lẻ 14, 27, 29)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Số E6B ngõ 33, Tạ Quang Bửu, Hai Bà Trưng, Hà Nội.</w:t>
            </w:r>
          </w:p>
        </w:tc>
      </w:tr>
      <w:tr w:rsidR="00C94DCD" w:rsidRPr="003B0B43" w:rsidTr="003B0B43">
        <w:trPr>
          <w:trHeight w:val="1117"/>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Điểm Long Biên - Trường Trung cấp Kinh tế kỹ thuật Quang Trung</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0243.6740.595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Ngõ 403, tổ 14 Phúc Đồng, Long Biên, Hà Nội.</w:t>
            </w:r>
          </w:p>
        </w:tc>
      </w:tr>
      <w:tr w:rsidR="00C94DCD" w:rsidRPr="003B0B43" w:rsidTr="003B0B43">
        <w:trPr>
          <w:trHeight w:val="1449"/>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Điểm Sóc Sơn - Trung tâm giáo dục nghề nghiệp và giáo dục thường xuyên huyện Sóc Sơn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0242.2468.928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Thôn Miếu Thờ, xã Tiên Dược, Sóc Sơn, Hà Nội.</w:t>
            </w:r>
          </w:p>
        </w:tc>
      </w:tr>
      <w:tr w:rsidR="00C94DCD" w:rsidRPr="003B0B43" w:rsidTr="003B0B43">
        <w:trPr>
          <w:trHeight w:val="1117"/>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Điểm Đông Anh - Trường Trung cấp kinh tế kỹ thuật Bắc Thăng Long</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024 3.9555.248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Thôn Bầu, xã Kim Chung, huyện Đông Anh, Hà Nội.</w:t>
            </w:r>
          </w:p>
        </w:tc>
      </w:tr>
      <w:tr w:rsidR="00C94DCD" w:rsidRPr="003B0B43" w:rsidTr="003B0B43">
        <w:trPr>
          <w:trHeight w:val="1132"/>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Điểm Sơn Tây - UBND phường Phú Thịnh, Thị xã Sơn Tây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0243.2979.223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C94DCD" w:rsidRPr="003B0B43" w:rsidRDefault="00C94DCD" w:rsidP="003B0B43">
            <w:pPr>
              <w:spacing w:after="150" w:line="240" w:lineRule="auto"/>
              <w:jc w:val="both"/>
              <w:rPr>
                <w:rFonts w:ascii="Times New Roman" w:eastAsia="Times New Roman" w:hAnsi="Times New Roman" w:cs="Times New Roman"/>
                <w:sz w:val="28"/>
                <w:szCs w:val="28"/>
              </w:rPr>
            </w:pPr>
            <w:r w:rsidRPr="003B0B43">
              <w:rPr>
                <w:rFonts w:ascii="Times New Roman" w:eastAsia="Times New Roman" w:hAnsi="Times New Roman" w:cs="Times New Roman"/>
                <w:color w:val="000000"/>
                <w:sz w:val="28"/>
                <w:szCs w:val="28"/>
              </w:rPr>
              <w:t>Số 136 Phố Hàng, phường Phú Thịnh, thị xã Sơn Tây, Hà Nội.</w:t>
            </w:r>
          </w:p>
        </w:tc>
      </w:tr>
    </w:tbl>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i/>
          <w:iCs/>
          <w:color w:val="000000"/>
          <w:sz w:val="28"/>
          <w:szCs w:val="28"/>
        </w:rPr>
        <w:t>Bảng danh sách 7 địa điểm đăng ký nộp hồ sơ hưởng BHTN tại Hà Nội.</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r w:rsidRPr="003B0B43">
        <w:rPr>
          <w:rFonts w:ascii="Times New Roman" w:eastAsia="Times New Roman" w:hAnsi="Times New Roman" w:cs="Times New Roman"/>
          <w:color w:val="000000"/>
          <w:sz w:val="28"/>
          <w:szCs w:val="28"/>
        </w:rPr>
        <w:t>Người lao động bị mất việc, đủ điều kiện hưởng bảo hiểm thất nghiệp theo quy định của luật BHXH mang hồ sơ đến 1 trong 07 địa điểm trên để làm thủ tục hưởng BHTN.</w:t>
      </w:r>
    </w:p>
    <w:p w:rsidR="00C94DCD" w:rsidRPr="003B0B43" w:rsidRDefault="00C94DCD" w:rsidP="003B0B43">
      <w:pPr>
        <w:shd w:val="clear" w:color="auto" w:fill="FFFFFF"/>
        <w:spacing w:after="150" w:line="240" w:lineRule="auto"/>
        <w:jc w:val="both"/>
        <w:rPr>
          <w:rFonts w:ascii="Times New Roman" w:eastAsia="Times New Roman" w:hAnsi="Times New Roman" w:cs="Times New Roman"/>
          <w:color w:val="000000"/>
          <w:sz w:val="28"/>
          <w:szCs w:val="28"/>
        </w:rPr>
      </w:pPr>
    </w:p>
    <w:p w:rsidR="004E13D4" w:rsidRPr="003B0B43" w:rsidRDefault="004E13D4" w:rsidP="003B0B43">
      <w:pPr>
        <w:jc w:val="both"/>
        <w:rPr>
          <w:rFonts w:ascii="Times New Roman" w:hAnsi="Times New Roman" w:cs="Times New Roman"/>
          <w:sz w:val="28"/>
          <w:szCs w:val="28"/>
        </w:rPr>
      </w:pPr>
    </w:p>
    <w:sectPr w:rsidR="004E13D4" w:rsidRPr="003B0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F1946"/>
    <w:multiLevelType w:val="multilevel"/>
    <w:tmpl w:val="9D62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F6C26"/>
    <w:multiLevelType w:val="multilevel"/>
    <w:tmpl w:val="6B58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CD"/>
    <w:rsid w:val="003B0B43"/>
    <w:rsid w:val="004E13D4"/>
    <w:rsid w:val="00C94DC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6BA6"/>
  <w15:chartTrackingRefBased/>
  <w15:docId w15:val="{9C62D7B6-E9F9-478B-8473-E4A7C527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4D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DCD"/>
    <w:pPr>
      <w:ind w:left="720"/>
      <w:contextualSpacing/>
    </w:pPr>
  </w:style>
  <w:style w:type="character" w:customStyle="1" w:styleId="Heading3Char">
    <w:name w:val="Heading 3 Char"/>
    <w:basedOn w:val="DefaultParagraphFont"/>
    <w:link w:val="Heading3"/>
    <w:uiPriority w:val="9"/>
    <w:rsid w:val="00C94DCD"/>
    <w:rPr>
      <w:rFonts w:ascii="Times New Roman" w:eastAsia="Times New Roman" w:hAnsi="Times New Roman" w:cs="Times New Roman"/>
      <w:b/>
      <w:bCs/>
      <w:sz w:val="27"/>
      <w:szCs w:val="27"/>
    </w:rPr>
  </w:style>
  <w:style w:type="character" w:styleId="Emphasis">
    <w:name w:val="Emphasis"/>
    <w:basedOn w:val="DefaultParagraphFont"/>
    <w:uiPriority w:val="20"/>
    <w:qFormat/>
    <w:rsid w:val="00C94DCD"/>
    <w:rPr>
      <w:i/>
      <w:iCs/>
    </w:rPr>
  </w:style>
  <w:style w:type="paragraph" w:styleId="NormalWeb">
    <w:name w:val="Normal (Web)"/>
    <w:basedOn w:val="Normal"/>
    <w:uiPriority w:val="99"/>
    <w:semiHidden/>
    <w:unhideWhenUsed/>
    <w:rsid w:val="00C94D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6774">
      <w:bodyDiv w:val="1"/>
      <w:marLeft w:val="0"/>
      <w:marRight w:val="0"/>
      <w:marTop w:val="0"/>
      <w:marBottom w:val="0"/>
      <w:divBdr>
        <w:top w:val="none" w:sz="0" w:space="0" w:color="auto"/>
        <w:left w:val="none" w:sz="0" w:space="0" w:color="auto"/>
        <w:bottom w:val="none" w:sz="0" w:space="0" w:color="auto"/>
        <w:right w:val="none" w:sz="0" w:space="0" w:color="auto"/>
      </w:divBdr>
      <w:divsChild>
        <w:div w:id="1786609096">
          <w:marLeft w:val="-15"/>
          <w:marRight w:val="0"/>
          <w:marTop w:val="0"/>
          <w:marBottom w:val="0"/>
          <w:divBdr>
            <w:top w:val="none" w:sz="0" w:space="0" w:color="auto"/>
            <w:left w:val="none" w:sz="0" w:space="0" w:color="auto"/>
            <w:bottom w:val="none" w:sz="0" w:space="0" w:color="auto"/>
            <w:right w:val="none" w:sz="0" w:space="0" w:color="auto"/>
          </w:divBdr>
        </w:div>
      </w:divsChild>
    </w:div>
    <w:div w:id="220412572">
      <w:bodyDiv w:val="1"/>
      <w:marLeft w:val="0"/>
      <w:marRight w:val="0"/>
      <w:marTop w:val="0"/>
      <w:marBottom w:val="0"/>
      <w:divBdr>
        <w:top w:val="none" w:sz="0" w:space="0" w:color="auto"/>
        <w:left w:val="none" w:sz="0" w:space="0" w:color="auto"/>
        <w:bottom w:val="none" w:sz="0" w:space="0" w:color="auto"/>
        <w:right w:val="none" w:sz="0" w:space="0" w:color="auto"/>
      </w:divBdr>
    </w:div>
    <w:div w:id="9535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2</cp:revision>
  <dcterms:created xsi:type="dcterms:W3CDTF">2020-05-13T09:02:00Z</dcterms:created>
  <dcterms:modified xsi:type="dcterms:W3CDTF">2020-05-26T18:33:00Z</dcterms:modified>
</cp:coreProperties>
</file>