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448"/>
        <w:gridCol w:w="6199"/>
      </w:tblGrid>
      <w:tr w:rsidR="006A7F72" w:rsidRPr="00006F49" w:rsidTr="00D67FB5">
        <w:tc>
          <w:tcPr>
            <w:tcW w:w="2448" w:type="dxa"/>
            <w:shd w:val="solid" w:color="FFFFFF" w:fill="auto"/>
            <w:tcMar>
              <w:top w:w="0" w:type="dxa"/>
              <w:left w:w="108" w:type="dxa"/>
              <w:bottom w:w="0" w:type="dxa"/>
              <w:right w:w="108" w:type="dxa"/>
            </w:tcMar>
          </w:tcPr>
          <w:p w:rsidR="006A7F72" w:rsidRPr="00006F49" w:rsidRDefault="006A7F72" w:rsidP="00D67FB5">
            <w:pPr>
              <w:shd w:val="solid" w:color="FFFFFF" w:fill="auto"/>
              <w:autoSpaceDN w:val="0"/>
              <w:spacing w:after="120" w:line="360" w:lineRule="auto"/>
              <w:jc w:val="center"/>
              <w:rPr>
                <w:color w:val="000000"/>
                <w:sz w:val="28"/>
                <w:szCs w:val="28"/>
                <w:shd w:val="clear" w:color="auto" w:fill="FFFFFF"/>
              </w:rPr>
            </w:pPr>
            <w:r w:rsidRPr="00006F49">
              <w:rPr>
                <w:b/>
                <w:color w:val="000000"/>
                <w:sz w:val="28"/>
                <w:szCs w:val="28"/>
                <w:shd w:val="clear" w:color="auto" w:fill="FFFFFF"/>
              </w:rPr>
              <w:t>QUỐC HỘI</w:t>
            </w:r>
            <w:r w:rsidRPr="00006F49">
              <w:rPr>
                <w:b/>
                <w:color w:val="000000"/>
                <w:sz w:val="28"/>
                <w:szCs w:val="28"/>
                <w:shd w:val="clear" w:color="auto" w:fill="FFFFFF"/>
              </w:rPr>
              <w:br/>
              <w:t>-------</w:t>
            </w:r>
          </w:p>
        </w:tc>
        <w:tc>
          <w:tcPr>
            <w:tcW w:w="6199" w:type="dxa"/>
            <w:shd w:val="solid" w:color="FFFFFF" w:fill="auto"/>
            <w:tcMar>
              <w:top w:w="0" w:type="dxa"/>
              <w:left w:w="108" w:type="dxa"/>
              <w:bottom w:w="0" w:type="dxa"/>
              <w:right w:w="108" w:type="dxa"/>
            </w:tcMar>
          </w:tcPr>
          <w:p w:rsidR="006A7F72" w:rsidRPr="00006F49" w:rsidRDefault="006A7F72" w:rsidP="00D67FB5">
            <w:pPr>
              <w:shd w:val="solid" w:color="FFFFFF" w:fill="auto"/>
              <w:autoSpaceDN w:val="0"/>
              <w:spacing w:after="120" w:line="360" w:lineRule="auto"/>
              <w:jc w:val="center"/>
              <w:rPr>
                <w:color w:val="000000"/>
                <w:sz w:val="28"/>
                <w:szCs w:val="28"/>
                <w:shd w:val="clear" w:color="auto" w:fill="FFFFFF"/>
              </w:rPr>
            </w:pPr>
            <w:r w:rsidRPr="00006F49">
              <w:rPr>
                <w:b/>
                <w:color w:val="000000"/>
                <w:sz w:val="28"/>
                <w:szCs w:val="28"/>
                <w:shd w:val="clear" w:color="auto" w:fill="FFFFFF"/>
              </w:rPr>
              <w:t>CỘNG HÒA XÃ HỘI CHỦ NGHĨA VIỆT NAM</w:t>
            </w:r>
            <w:r w:rsidRPr="00006F49">
              <w:rPr>
                <w:b/>
                <w:color w:val="000000"/>
                <w:sz w:val="28"/>
                <w:szCs w:val="28"/>
                <w:shd w:val="clear" w:color="auto" w:fill="FFFFFF"/>
              </w:rPr>
              <w:br/>
              <w:t>Độc lập - Tự do - Hạnh phúc</w:t>
            </w:r>
            <w:r w:rsidRPr="00006F49">
              <w:rPr>
                <w:b/>
                <w:color w:val="000000"/>
                <w:sz w:val="28"/>
                <w:szCs w:val="28"/>
                <w:shd w:val="clear" w:color="auto" w:fill="FFFFFF"/>
              </w:rPr>
              <w:br/>
              <w:t>---------</w:t>
            </w:r>
          </w:p>
        </w:tc>
      </w:tr>
      <w:tr w:rsidR="006A7F72" w:rsidRPr="00006F49" w:rsidTr="00D67FB5">
        <w:tc>
          <w:tcPr>
            <w:tcW w:w="2448" w:type="dxa"/>
            <w:shd w:val="solid" w:color="FFFFFF" w:fill="auto"/>
            <w:tcMar>
              <w:top w:w="0" w:type="dxa"/>
              <w:left w:w="108" w:type="dxa"/>
              <w:bottom w:w="0" w:type="dxa"/>
              <w:right w:w="108" w:type="dxa"/>
            </w:tcMar>
          </w:tcPr>
          <w:p w:rsidR="006A7F72" w:rsidRPr="00006F49" w:rsidRDefault="006A7F72" w:rsidP="00D67FB5">
            <w:pPr>
              <w:shd w:val="solid" w:color="FFFFFF" w:fill="auto"/>
              <w:autoSpaceDN w:val="0"/>
              <w:spacing w:after="120" w:line="360" w:lineRule="auto"/>
              <w:jc w:val="center"/>
              <w:rPr>
                <w:color w:val="000000"/>
                <w:sz w:val="28"/>
                <w:szCs w:val="28"/>
                <w:shd w:val="clear" w:color="auto" w:fill="FFFFFF"/>
              </w:rPr>
            </w:pPr>
            <w:r w:rsidRPr="00006F49">
              <w:rPr>
                <w:color w:val="000000"/>
                <w:sz w:val="28"/>
                <w:szCs w:val="28"/>
                <w:shd w:val="clear" w:color="auto" w:fill="FFFFFF"/>
              </w:rPr>
              <w:t>Số: 44/2009/QH12</w:t>
            </w:r>
          </w:p>
        </w:tc>
        <w:tc>
          <w:tcPr>
            <w:tcW w:w="6199" w:type="dxa"/>
            <w:shd w:val="solid" w:color="FFFFFF" w:fill="auto"/>
            <w:tcMar>
              <w:top w:w="0" w:type="dxa"/>
              <w:left w:w="108" w:type="dxa"/>
              <w:bottom w:w="0" w:type="dxa"/>
              <w:right w:w="108" w:type="dxa"/>
            </w:tcMar>
          </w:tcPr>
          <w:p w:rsidR="006A7F72" w:rsidRPr="00006F49" w:rsidRDefault="006A7F72" w:rsidP="00D67FB5">
            <w:pPr>
              <w:shd w:val="solid" w:color="FFFFFF" w:fill="auto"/>
              <w:autoSpaceDN w:val="0"/>
              <w:spacing w:after="120" w:line="360" w:lineRule="auto"/>
              <w:jc w:val="right"/>
              <w:rPr>
                <w:color w:val="000000"/>
                <w:sz w:val="28"/>
                <w:szCs w:val="28"/>
                <w:shd w:val="clear" w:color="auto" w:fill="FFFFFF"/>
              </w:rPr>
            </w:pPr>
            <w:r w:rsidRPr="00006F49">
              <w:rPr>
                <w:i/>
                <w:color w:val="000000"/>
                <w:sz w:val="28"/>
                <w:szCs w:val="28"/>
                <w:shd w:val="clear" w:color="auto" w:fill="FFFFFF"/>
              </w:rPr>
              <w:t>Hà Nội, ngày 25 tháng 11 năm 2009</w:t>
            </w:r>
          </w:p>
        </w:tc>
      </w:tr>
    </w:tbl>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 </w:t>
      </w:r>
      <w:bookmarkStart w:id="0" w:name="muc_1"/>
    </w:p>
    <w:p w:rsidR="006A7F72" w:rsidRPr="00006F49" w:rsidRDefault="006A7F72" w:rsidP="006A7F72">
      <w:pPr>
        <w:shd w:val="solid" w:color="FFFFFF" w:fill="auto"/>
        <w:autoSpaceDN w:val="0"/>
        <w:spacing w:after="120" w:line="360" w:lineRule="auto"/>
        <w:jc w:val="center"/>
        <w:rPr>
          <w:color w:val="000000"/>
          <w:sz w:val="28"/>
          <w:szCs w:val="28"/>
          <w:shd w:val="clear" w:color="auto" w:fill="FFFFFF"/>
        </w:rPr>
      </w:pPr>
      <w:r w:rsidRPr="00006F49">
        <w:rPr>
          <w:b/>
          <w:color w:val="000000"/>
          <w:sz w:val="28"/>
          <w:szCs w:val="28"/>
          <w:shd w:val="clear" w:color="auto" w:fill="FFFFFF"/>
        </w:rPr>
        <w:t>LUẬT</w:t>
      </w:r>
    </w:p>
    <w:p w:rsidR="006A7F72" w:rsidRPr="00006F49" w:rsidRDefault="006A7F72" w:rsidP="006A7F72">
      <w:pPr>
        <w:shd w:val="solid" w:color="FFFFFF" w:fill="auto"/>
        <w:autoSpaceDN w:val="0"/>
        <w:spacing w:after="120" w:line="360" w:lineRule="auto"/>
        <w:jc w:val="center"/>
        <w:rPr>
          <w:color w:val="000000"/>
          <w:sz w:val="28"/>
          <w:szCs w:val="28"/>
          <w:shd w:val="clear" w:color="auto" w:fill="FFFFFF"/>
        </w:rPr>
      </w:pPr>
      <w:r w:rsidRPr="00006F49">
        <w:rPr>
          <w:color w:val="000000"/>
          <w:sz w:val="28"/>
          <w:szCs w:val="28"/>
          <w:shd w:val="clear" w:color="auto" w:fill="FFFFFF"/>
        </w:rPr>
        <w:t>SỬA ĐỔI, BỔ SUNG MỘT SỐ ĐIỀU CỦA LUẬT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i/>
          <w:color w:val="000000"/>
          <w:sz w:val="28"/>
          <w:szCs w:val="28"/>
          <w:shd w:val="clear" w:color="auto" w:fill="FFFFFF"/>
        </w:rPr>
        <w:t xml:space="preserve">Căn cứ Hiến pháp nước Cộng hoà xã hội chủ nghĩa Việt Nam năm 1992 đã được sửa đổi, bổ sung một số điều theo Nghị quyết số 51/2001/QH10; </w:t>
      </w:r>
      <w:r w:rsidRPr="00006F49">
        <w:rPr>
          <w:i/>
          <w:color w:val="000000"/>
          <w:sz w:val="28"/>
          <w:szCs w:val="28"/>
          <w:shd w:val="clear" w:color="auto" w:fill="FFFFFF"/>
        </w:rPr>
        <w:br/>
        <w:t>Quốc hội ban hành Luật sửa đổi, bổ sung một số điều của Luật giáo dục số 38/2005/QH11.</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b/>
          <w:color w:val="000000"/>
          <w:sz w:val="28"/>
          <w:szCs w:val="28"/>
          <w:shd w:val="clear" w:color="auto" w:fill="FFFFFF"/>
        </w:rPr>
        <w:t xml:space="preserve">Điều 1. </w:t>
      </w:r>
      <w:r w:rsidRPr="00006F49">
        <w:rPr>
          <w:color w:val="000000"/>
          <w:sz w:val="28"/>
          <w:szCs w:val="28"/>
          <w:shd w:val="clear" w:color="auto" w:fill="FFFFFF"/>
        </w:rPr>
        <w:t>Sửa đổi, bổ sung một số điều của Luật giáo dục</w:t>
      </w:r>
      <w:bookmarkEnd w:id="0"/>
      <w:r w:rsidRPr="00006F49">
        <w:rPr>
          <w:color w:val="000000"/>
          <w:sz w:val="28"/>
          <w:szCs w:val="28"/>
          <w:shd w:val="clear" w:color="auto" w:fill="FFFFFF"/>
        </w:rPr>
        <w: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 w:name="dieu_1"/>
      <w:r w:rsidRPr="00006F49">
        <w:rPr>
          <w:b/>
          <w:color w:val="000000"/>
          <w:sz w:val="28"/>
          <w:szCs w:val="28"/>
          <w:shd w:val="clear" w:color="auto" w:fill="FFFFFF"/>
        </w:rPr>
        <w:t xml:space="preserve">1. Khoản 2 Điều 6 được sửa đổi, bổ sung </w:t>
      </w:r>
      <w:bookmarkEnd w:id="1"/>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Chương trình giáo dục phải bảo đảm tính hiện đại, tính ổn định, tính thống nhất, tính thực tiễn, tính hợp lý và kế thừa giữa các cấp học và trình độ đào tạo; tạo điều kiện cho sự phân luồng, liên thông, chuyển đổi giữa các trình độ đào tạo, ngành đào tạo và hình thức giáo dục trong hệ thống giáo dục quốc dân; là cơ sở bảo đảm chất lượng giáo dục toàn diện; đáp ứng yêu cầu hội nhập quốc tế".</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 w:name="dieu_2"/>
      <w:r w:rsidRPr="00006F49">
        <w:rPr>
          <w:b/>
          <w:color w:val="000000"/>
          <w:sz w:val="28"/>
          <w:szCs w:val="28"/>
          <w:shd w:val="clear" w:color="auto" w:fill="FFFFFF"/>
        </w:rPr>
        <w:t xml:space="preserve">2. Khoản 1 Điều 11 được sửa đổi, bổ sung </w:t>
      </w:r>
      <w:bookmarkEnd w:id="2"/>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Phổ cập giáo dục mầm non cho trẻ em năm tuổi, phổ cập giáo dục tiểu học và phổ cập giáo dục trung học cơ sở. Nhà nước quyết định kế hoạch phổ cập giáo dục, bảo đảm các điều kiện để thực hiện phổ cập giáo dục trong cả nước."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3" w:name="dieu_3"/>
      <w:r w:rsidRPr="00006F49">
        <w:rPr>
          <w:b/>
          <w:color w:val="000000"/>
          <w:sz w:val="28"/>
          <w:szCs w:val="28"/>
          <w:shd w:val="clear" w:color="auto" w:fill="FFFFFF"/>
        </w:rPr>
        <w:lastRenderedPageBreak/>
        <w:t>3. Điều 13 được sửa đổi, bổ sung</w:t>
      </w:r>
      <w:bookmarkEnd w:id="3"/>
      <w:r w:rsidRPr="00006F49">
        <w:rPr>
          <w:b/>
          <w:color w:val="000000"/>
          <w:sz w:val="28"/>
          <w:szCs w:val="28"/>
          <w:shd w:val="clear" w:color="auto" w:fill="FFFFFF"/>
        </w:rPr>
        <w:t xml:space="preserve"> 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13. Đầu tư cho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Đầu tư cho giáo dục là đầu tư phát triển. Đầu tư trong lĩnh vực giáo dục là hoạt động đầu tư đặc thù thuộc lĩnh vực đầu tư có điều kiện và được ưu đãi đầu tư.</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Nhà nước ưu tiên đầu tư cho giáo dục; khuyến khích và bảo hộ các quyền, lợi ích hợp pháp của tổ chức, cá nhân trong nước, người Việt Nam định cư ở nước ngoài, tổ chức, cá nhân nước ngoài đầu tư cho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Ngân sách nhà nước phải giữ vai trò chủ yếu trong tổng nguồn lực đầu tư cho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4" w:name="dieu_4"/>
      <w:r w:rsidRPr="00006F49">
        <w:rPr>
          <w:b/>
          <w:color w:val="000000"/>
          <w:sz w:val="28"/>
          <w:szCs w:val="28"/>
          <w:shd w:val="clear" w:color="auto" w:fill="FFFFFF"/>
        </w:rPr>
        <w:t xml:space="preserve">4. Khoản 3 Điều 29 được sửa đổi, bổ sung </w:t>
      </w:r>
      <w:bookmarkEnd w:id="4"/>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Bộ trưởng Bộ Giáo dục và Đào tạo ban hành chương trình giáo dục phổ thông; duyệt và quyết định chọn sách giáo khoa để sử dụng chính thức, ổn định, thống nhất trong giảng dạy, học tập ở các cơ sở giáo dục phổ thông, bao gồm cả sách giáo khoa bằng chữ nổi, bằng tiếng dân tộc và sách giáo khoa cho học sinh trường chuyên biệt, trên cơ sở thẩm định của Hội đồng quốc gia thẩm định chương trình giáo dục phổ thông và sách giáo khoa; quy định tiêu chuẩn, quy trình biên soạn, chỉnh sửa chương trình giáo dục phổ thông và sách giáo khoa; quy định nhiệm vụ, quyền hạn, phương thức hoạt động, tiêu chuẩn, số lượng và cơ cấu thành viên của Hội đồng quốc gia thẩm định chương trình giáo dục phổ thông và sách giáo khoa.</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Bộ trưởng Bộ Giáo dục và Đào tạo chịu trách nhiệm về chất lượng chương trình giáo dục phổ thông và sách giáo khoa."</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5" w:name="dieu_5"/>
      <w:r w:rsidRPr="00006F49">
        <w:rPr>
          <w:b/>
          <w:color w:val="000000"/>
          <w:sz w:val="28"/>
          <w:szCs w:val="28"/>
          <w:shd w:val="clear" w:color="auto" w:fill="FFFFFF"/>
        </w:rPr>
        <w:t>5. Khoản 2 Điều 35 được sửa đổi, bổ sung</w:t>
      </w:r>
      <w:bookmarkEnd w:id="5"/>
      <w:r w:rsidRPr="00006F49">
        <w:rPr>
          <w:b/>
          <w:color w:val="000000"/>
          <w:sz w:val="28"/>
          <w:szCs w:val="28"/>
          <w:shd w:val="clear" w:color="auto" w:fill="FFFFFF"/>
        </w:rPr>
        <w:t xml:space="preserve"> 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"2. Giáo trình giáo dục nghề nghiệp cụ thể hóa các yêu cầu về nội dung kiến thức, </w:t>
      </w:r>
      <w:r w:rsidRPr="00006F49">
        <w:rPr>
          <w:color w:val="000000"/>
          <w:sz w:val="28"/>
          <w:szCs w:val="28"/>
          <w:shd w:val="clear" w:color="auto" w:fill="FFFFFF"/>
        </w:rPr>
        <w:lastRenderedPageBreak/>
        <w:t>kỹ năng quy định trong chương trình giáo dục đối với mỗi môn học, ngành, nghề, trình độ đào tạo của giáo dục nghề nghiệp, đáp ứng yêu cầu về phương pháp giáo dục nghề nghiệp.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Hiệu trưởng nhà trường, Giám đốc trung tâm dạy nghề tổ chức biên soạn hoặc tổ chức lựa chọn; duyệt giáo trình giáo dục nghề nghiệp để sử dụng làm tài liệu giảng dạy, học tập chính thức trong cơ sở giáo dục nghề nghiệp trên cơ sở thẩm định của Hội đồng thẩm định giáo trình do Hiệu trưởng nhà trường, Giám đốc trung tâm dạy nghề thành lập để bảo đảm có đủ giáo trình giảng dạy, học tập.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Bộ trưởng Bộ Giáo dục và Đào tạo, Thủ trưởng cơ quan quản lý nhà nước về dạy nghề theo thẩm quyền quy định việc biên soạn, lựa chọn, thẩm định, duyệt và sử dụng giáo trình giáo dục nghề nghiệp; quy định giáo trình sử dụng chung, tổ chức biên soạn và duyệt giáo trình sử dụng chung cho các cơ sở giáo dục nghề nghiệp."</w:t>
      </w:r>
    </w:p>
    <w:p w:rsidR="006A7F72" w:rsidRPr="00006F49" w:rsidRDefault="006A7F72" w:rsidP="006A7F72">
      <w:pPr>
        <w:shd w:val="solid" w:color="FFFFFF" w:fill="auto"/>
        <w:autoSpaceDN w:val="0"/>
        <w:spacing w:line="360" w:lineRule="auto"/>
        <w:jc w:val="both"/>
        <w:rPr>
          <w:b/>
          <w:color w:val="000000"/>
          <w:sz w:val="28"/>
          <w:szCs w:val="28"/>
          <w:shd w:val="clear" w:color="auto" w:fill="FFFFFF"/>
        </w:rPr>
      </w:pPr>
      <w:bookmarkStart w:id="6" w:name="dieu_6"/>
      <w:r w:rsidRPr="00006F49">
        <w:rPr>
          <w:b/>
          <w:color w:val="000000"/>
          <w:sz w:val="28"/>
          <w:szCs w:val="28"/>
          <w:shd w:val="clear" w:color="auto" w:fill="FFFFFF"/>
        </w:rPr>
        <w:t xml:space="preserve">6. Khoản 4 Điều 38 được sửa đổi, bổ sung </w:t>
      </w:r>
      <w:bookmarkEnd w:id="6"/>
      <w:r w:rsidRPr="00006F49">
        <w:rPr>
          <w:b/>
          <w:color w:val="000000"/>
          <w:sz w:val="28"/>
          <w:szCs w:val="28"/>
          <w:shd w:val="clear" w:color="auto" w:fill="FFFFFF"/>
        </w:rPr>
        <w:t>như sau:</w:t>
      </w:r>
    </w:p>
    <w:p w:rsidR="006A7F72" w:rsidRPr="00006F49" w:rsidRDefault="006A7F72" w:rsidP="006A7F72">
      <w:pPr>
        <w:shd w:val="solid" w:color="FFFFFF" w:fill="auto"/>
        <w:autoSpaceDN w:val="0"/>
        <w:spacing w:line="360" w:lineRule="auto"/>
        <w:jc w:val="both"/>
        <w:rPr>
          <w:b/>
          <w:color w:val="000000"/>
          <w:sz w:val="28"/>
          <w:szCs w:val="28"/>
          <w:shd w:val="clear" w:color="auto" w:fill="FFFFFF"/>
        </w:rPr>
      </w:pP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Đào tạo trình độ tiến sĩ được thực hiện trong bốn năm học đối với người có bằng tốt nghiệp đại học, từ hai đến ba năm học đối với người có bằng thạc sĩ. Trong trường hợp đặc biệt, thời gian đào tạo trình độ tiến sĩ có thể được kéo dài hoặc rút ngắn theo quy định của Bộ trưởng Bộ Giáo dục và Đào tạo.</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Nghiên cứu sinh không có điều kiện theo học tập trung liên tục và được cơ sở giáo dục cho phép vẫn phải có đủ lượng thời gian học tập trung theo quy định tại khoản này để hoàn thành chương trình đào tạo trình độ tiến sĩ, trong đó có ít nhất một năm theo học tập trung liên tục.".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7" w:name="dieu_7"/>
      <w:r w:rsidRPr="00006F49">
        <w:rPr>
          <w:b/>
          <w:color w:val="000000"/>
          <w:sz w:val="28"/>
          <w:szCs w:val="28"/>
          <w:shd w:val="clear" w:color="auto" w:fill="FFFFFF"/>
        </w:rPr>
        <w:lastRenderedPageBreak/>
        <w:t xml:space="preserve">7. Bổ sung khoản 5 Điều 38 </w:t>
      </w:r>
      <w:bookmarkEnd w:id="7"/>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"5. Bộ trưởng Bộ Giáo dục và Đào tạo phối hợp với Bộ trưởng, Thủ trưởng cơ quan ngang bộ quy định cụ thể việc đào tạo trình độ kỹ năng thực hành, ứng dụng chuyên sâu cho người đã tốt nghiệp đại học ở một số ngành chuyên môn đặc biệt."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8" w:name="dieu_8"/>
      <w:r w:rsidRPr="00006F49">
        <w:rPr>
          <w:b/>
          <w:color w:val="000000"/>
          <w:sz w:val="28"/>
          <w:szCs w:val="28"/>
          <w:shd w:val="clear" w:color="auto" w:fill="FFFFFF"/>
        </w:rPr>
        <w:t xml:space="preserve">8. Khoản 2 Điều 41 được sửa đổi, bổ sung </w:t>
      </w:r>
      <w:bookmarkEnd w:id="8"/>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Giáo trình giáo dục đại học cụ thể hóa yêu cầu về nội dung kiến thức, kỹ năng quy định trong chương trình giáo dục đối với mỗi môn học, ngành học, trình độ đào tạo của giáo dục đại học, đáp ứng yêu cầu về phương pháp giáo dục đại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Hiệu trưởng trường cao đẳng, trường đại học tổ chức biên soạn hoặc tổ chức lựa chọn; duyệt giáo trình giáo dục đại học để sử dụng làm tài liệu giảng dạy, học tập chính thức trong trường trên cơ sở thẩm định của Hội đồng thẩm định giáo trình do Hiệu trưởng thành lập để bảo đảm có đủ giáo trình giảng dạy, học tập.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Bộ trưởng Bộ Giáo dục và Đào tạo quy định việc biên soạn, lựa chọn, thẩm định, duyệt và sử dụng giáo trình giáo dục đại học; quy định giáo trình sử dụng chung, tổ chức biên soạn và duyệt giáo trình sử dụng chung cho các trường cao đẳng và các trường đại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9" w:name="dieu_9"/>
      <w:r w:rsidRPr="00006F49">
        <w:rPr>
          <w:b/>
          <w:color w:val="000000"/>
          <w:sz w:val="28"/>
          <w:szCs w:val="28"/>
          <w:shd w:val="clear" w:color="auto" w:fill="FFFFFF"/>
        </w:rPr>
        <w:t xml:space="preserve">9. Điểm b khoản 1 Điều 42 được sửa đổi, bổ sung </w:t>
      </w:r>
      <w:bookmarkEnd w:id="9"/>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Đại học, trường đại học, học viện (gọi chung là trường đại học) đào tạo trình độ cao đẳng, trình độ đại học; đào tạo trình độ thạc sĩ, trình độ tiến sĩ khi được Bộ trưởng Bộ Giáo dục và Đào tạo cho phép.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Viện nghiên cứu khoa học đào tạo trình độ tiến sĩ, phối hợp với trường đại học đào tạo trình độ thạc sĩ khi được Bộ trưởng Bộ Giáo dục và Đào tạo cho phép."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0" w:name="dieu_10"/>
      <w:r w:rsidRPr="00006F49">
        <w:rPr>
          <w:b/>
          <w:color w:val="000000"/>
          <w:sz w:val="28"/>
          <w:szCs w:val="28"/>
          <w:shd w:val="clear" w:color="auto" w:fill="FFFFFF"/>
        </w:rPr>
        <w:t xml:space="preserve">10. Khoản 2 Điều 42 được sửa đổi, bổ sung </w:t>
      </w:r>
      <w:bookmarkEnd w:id="10"/>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lastRenderedPageBreak/>
        <w:t>"2. Trường đại học, viện nghiên cứu khoa học được phép đào tạo trình độ tiến sĩ khi bảo đảm các điều kiện sau đây: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Có đội ngũ giáo sư, phó giáo sư, tiến sĩ đủ số lượng, có khả năng xây dựng, thực hiện chương trình đào tạo và tổ chức hội đồng đánh giá luận án;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Có cơ sở vật chất, trang thiết bị bảo đảm đáp ứng yêu cầu đào tạo trình độ tiến sĩ;</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Có kinh nghiệm trong công tác nghiên cứu khoa học; đã thực hiện những nhiệm vụ nghiên cứu thuộc đề tài khoa học trong các chương trình khoa học cấp nhà nước hoặc thực hiện các nhiệm vụ nghiên cứu khoa học có chất lượng cao được công bố trong nước và ngoài nước; có kinh nghiệm trong đào tạo bồi dưỡng những người làm công tác nghiên cứu khoa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1" w:name="dieu_11"/>
      <w:r w:rsidRPr="00006F49">
        <w:rPr>
          <w:b/>
          <w:color w:val="000000"/>
          <w:sz w:val="28"/>
          <w:szCs w:val="28"/>
          <w:shd w:val="clear" w:color="auto" w:fill="FFFFFF"/>
        </w:rPr>
        <w:t xml:space="preserve">11. Khoản 6 Điều 43 được sửa đổi, bổ sung </w:t>
      </w:r>
      <w:bookmarkEnd w:id="11"/>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"6. Bộ trưởng Bộ Giáo dục và Đào tạo phối hợp với Bộ trưởng, Thủ trưởng cơ quan ngang bộ quy định văn bằng công nhận trình độ kỹ năng thực hành, ứng dụng cho những người được đào tạo chuyên sâu sau khi tốt nghiệp đại học ở một số ngành chuyên môn đặc biệt."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2" w:name="dieu_12"/>
      <w:r w:rsidRPr="00006F49">
        <w:rPr>
          <w:b/>
          <w:color w:val="000000"/>
          <w:sz w:val="28"/>
          <w:szCs w:val="28"/>
          <w:shd w:val="clear" w:color="auto" w:fill="FFFFFF"/>
        </w:rPr>
        <w:t xml:space="preserve">12. Bổ sung điểm c khoản 1 Điều 46 </w:t>
      </w:r>
      <w:bookmarkEnd w:id="12"/>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Trung tâm ngoại ngữ, tin học do tổ chức, cá nhân thành lập."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3" w:name="dieu_13"/>
      <w:r w:rsidRPr="00006F49">
        <w:rPr>
          <w:b/>
          <w:color w:val="000000"/>
          <w:sz w:val="28"/>
          <w:szCs w:val="28"/>
          <w:shd w:val="clear" w:color="auto" w:fill="FFFFFF"/>
        </w:rPr>
        <w:t xml:space="preserve">13. Khoản 3 Điều 46 được sửa đổi, bổ sung </w:t>
      </w:r>
      <w:bookmarkEnd w:id="13"/>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"3. Trung tâm giáo dục thường xuyên thực hiện các chương trình giáo dục thường xuyên quy định tại khoản 1 Điều 45 của Luật này, không thực hiện chương trình giáo dục để cấp văn bằng giáo dục nghề nghiệp và văn bằng giáo dục đại học. Trung tâm học tập cộng đồng thực hiện các chương trình giáo dục quy định tại điểm a và điểm b khoản 1 Điều 45 của Luật này. Trung tâm ngoại ngữ, tin học thực hiện các chương </w:t>
      </w:r>
      <w:r w:rsidRPr="00006F49">
        <w:rPr>
          <w:color w:val="000000"/>
          <w:sz w:val="28"/>
          <w:szCs w:val="28"/>
          <w:shd w:val="clear" w:color="auto" w:fill="FFFFFF"/>
        </w:rPr>
        <w:lastRenderedPageBreak/>
        <w:t>trình giáo dục quy định tại điểm c khoản 1 Điều 45 của Luật này về ngoại ngữ, tin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4" w:name="dieu_14"/>
      <w:r w:rsidRPr="00006F49">
        <w:rPr>
          <w:b/>
          <w:color w:val="000000"/>
          <w:sz w:val="28"/>
          <w:szCs w:val="28"/>
          <w:shd w:val="clear" w:color="auto" w:fill="FFFFFF"/>
        </w:rPr>
        <w:t xml:space="preserve">14. Khoản 2 Điều 48 được sửa đổi, bổ sung </w:t>
      </w:r>
      <w:bookmarkEnd w:id="14"/>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Nhà trường trong hệ thống giáo dục quốc dân thuộc mọi loại hình đều được thành lập theo quy hoạch, kế hoạch của Nhà nước nhằm phát triển sự nghiệp giáo dục. Nhà nước tạo điều kiện để trường công lập giữ vai trò nòng cốt trong hệ thống giáo dục quốc dân.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kiện, thủ tục và thẩm quyền thành lập hoặc cho phép thành lập; cho phép hoạt động giáo dục, đình chỉ hoạt động giáo dục sáp nhập, chia, tách, giải thể nhà trường được quy định tại các điều 50, 50a, 50b và Điều 51 của Luật này."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5" w:name="dieu_15"/>
      <w:r w:rsidRPr="00006F49">
        <w:rPr>
          <w:b/>
          <w:color w:val="000000"/>
          <w:sz w:val="28"/>
          <w:szCs w:val="28"/>
          <w:shd w:val="clear" w:color="auto" w:fill="FFFFFF"/>
        </w:rPr>
        <w:t xml:space="preserve">15. Điều 49 được sửa đổi, bổ sung </w:t>
      </w:r>
      <w:bookmarkEnd w:id="15"/>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49. Trường của cơ quan nhà nước, tổ chức chính trị, tổ chức chính trị - xã hội, lực lượng vũ trang nhân dân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Trường của cơ quan nhà nước, của tổ chức chính trị, tổ chức chính trị - xã hội có nhiệm vụ đào tạo, bồi dưỡng cán bộ, công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2. Trường của cơ quan nhà nước, tổ chức chính trị, tổ chức chính trị - xã hội, lực lượng vũ trang nhân dân là cơ sở giáo dục của hệ thống giáo dục quốc dân theo quy định tại Điều 36 và Điều 42 của Luật này nếu đáp ứng nhu cầu phát triển kinh tế - xã hội, tổ chức và hoạt động theo quy định của Luật giáo dục và Điều lệ nhà trường ở mỗi cấp học và trình độ đào tạo, được cơ quan nhà nước có thẩm quyền cho phép </w:t>
      </w:r>
      <w:r w:rsidRPr="00006F49">
        <w:rPr>
          <w:color w:val="000000"/>
          <w:sz w:val="28"/>
          <w:szCs w:val="28"/>
          <w:shd w:val="clear" w:color="auto" w:fill="FFFFFF"/>
        </w:rPr>
        <w:lastRenderedPageBreak/>
        <w:t>hoạt động giáo dục và thực hiện chương trình giáo dục để cấp văn bằng, chứng chỉ của hệ thống giáo dục quốc dân.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Chính phủ quy định cụ thể về trường của cơ quan nhà nước, tổ chức chính trị, tổ chức chính trị - xã hội, lực lượng vũ trang nhân dân."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6" w:name="dieu_16"/>
      <w:r w:rsidRPr="00006F49">
        <w:rPr>
          <w:b/>
          <w:color w:val="000000"/>
          <w:sz w:val="28"/>
          <w:szCs w:val="28"/>
          <w:shd w:val="clear" w:color="auto" w:fill="FFFFFF"/>
        </w:rPr>
        <w:t xml:space="preserve">16. Điều 50 được sửa đổi, bổ sung </w:t>
      </w:r>
      <w:bookmarkEnd w:id="16"/>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50. Điều kiện thành lập nhà trường và điều kiện để được cho phép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Nhà trường được thành lập khi có đủ các điều kiện sau đây: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Có Đề án thành lập trường phù hợp với quy hoạch phát triển kinh tế - xã hội và quy hoạch mạng lưới cơ sở giáo dục đã được cơ quan nhà nước có thẩm quyền phê duyệt;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Nhà trường được phép hoạt động giáo dục khi có đủ các điều kiện sau đây: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Có quyết định thành lập hoặc quyết định cho phép thành lập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Có đất đai, trường sở, cơ sở vật chất, thiết bị đáp ứng yêu cầu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Địa điểm xây dựng trường bảo đảm môi trường giáo dục, an toàn cho người học, người dạy và người lao động;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d) Có chương trình giáo dục và tài liệu giảng dạy học tập theo quy định phù hợp với mỗi cấp học và trình độ đào tạo;</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lastRenderedPageBreak/>
        <w:t>đ) Có đội ngũ nhà giáo và cán bộ quản lý đạt tiêu chuẩn, đủ về số lượng, đồng bộ về cơ cấu bảo đảm thực hiện chương trình giáo dục và tổ chức các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e) Có đủ nguồn lực tài chính theo quy định để bảo đảm duy trì và phát triển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g) Có quy chế tổ chức và hoạt động của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Trong thời hạn quy định, nếu nhà trường có đủ các điều kiện quy định tại khoản 2 Điều này thì được cơ quan có thẩm quyền cho phép hoạt động giáo dục; hết thời hạn quy định, nếu không đủ điều kiện thì quyết định thành lập hoặc quyết định cho phép thành lập bị thu hồi.</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Thủ tướng Chính phủ quy định cụ thể điều kiện thành lập, cho phép hoạt động giáo dục đối với trường đại học; Bộ trưởng Bộ Giáo dục và Đào tạo, Thủ trưởng cơ quan quản lý nhà nước về dạy nghề theo thẩm quyền quy định cụ thể điều kiện thành lập, cho phép hoạt động giáo dục đối với nhà trường ở các cấp học và trình độ đào tạo khác."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7" w:name="dieu_17"/>
      <w:r w:rsidRPr="00006F49">
        <w:rPr>
          <w:b/>
          <w:color w:val="000000"/>
          <w:sz w:val="28"/>
          <w:szCs w:val="28"/>
          <w:shd w:val="clear" w:color="auto" w:fill="FFFFFF"/>
        </w:rPr>
        <w:t xml:space="preserve">17. Bổ sung Điều 50a và Điều 50b </w:t>
      </w:r>
      <w:bookmarkEnd w:id="17"/>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50a. Đình chỉ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Nhà trường bị đình chỉ hoạt động giáo dục trong những trường hợp sau đây: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Có hành vi gian lận để được cho phép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Không bảo đảm một trong các điều kiện quy định tại khoản 2 Điều 50 của Luật này;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Người cho phép hoạt động giáo dục không đúng thẩm quyền;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d) Không triển khai hoạt động giáo dục trong thời hạn quy định kể từ ngày được </w:t>
      </w:r>
      <w:r w:rsidRPr="00006F49">
        <w:rPr>
          <w:color w:val="000000"/>
          <w:sz w:val="28"/>
          <w:szCs w:val="28"/>
          <w:shd w:val="clear" w:color="auto" w:fill="FFFFFF"/>
        </w:rPr>
        <w:lastRenderedPageBreak/>
        <w:t>phép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 Vi phạm quy định của pháp luật về giáo dục bị xử phạt vi phạm hành chính ở mức độ phải đình chỉ;</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e) Các trường hợp khác theo quy định của pháp luật.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Quyết định đình chỉ hoạt động giáo dục đối với nhà trường phải xác định rõ lý do đình chỉ, thời hạn đình chỉ, biện pháp bảo đảm quyền lợi của nhà giáo, người học và người lao động trong trường. Quyết định đình chỉ hoạt động giáo dục đối với nhà trường phải được công bố công khai trên các phương tiện thông tin đại chúng.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Sau thời hạn đình chỉ, nếu nguyên nhân dẫn đến việc đình chỉ được khắc phục thì người có thẩm quyền quyết định đình chỉ ra quyết định cho phép nhà trường hoạt động giáo dục trở lại.</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50b. Giải thể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Nhà trường bị giải thể trong những trường hợp sau đây: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Vi phạm nghiêm trọng quy định về quản lý, tổ chức và hoạt động của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Hết thời hạn đình chỉ hoạt động giáo dục mà không khắc phục được nguyên nhân dẫn đến việc đình chỉ;</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Mục tiêu và nội dung hoạt động trong quyết định thành lập hoặc cho phép thành lập trường không còn phù hợp với nhu cầu phát triển kinh tế - xã hội;</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d) Theo đề nghị của tổ chức, cá nhân thành lập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2. Quyết định giải thể nhà trường phải xác định rõ lý do giải thể, các biện pháp bảo đảm quyền lợi của nhà giáo, người học và người lao động trong trường. Quyết định giải thể nhà trường phải được công bố công khai trên các phương tiện thông tin đại </w:t>
      </w:r>
      <w:r w:rsidRPr="00006F49">
        <w:rPr>
          <w:color w:val="000000"/>
          <w:sz w:val="28"/>
          <w:szCs w:val="28"/>
          <w:shd w:val="clear" w:color="auto" w:fill="FFFFFF"/>
        </w:rPr>
        <w:lastRenderedPageBreak/>
        <w:t>chúng."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8" w:name="dieu_18"/>
      <w:r w:rsidRPr="00006F49">
        <w:rPr>
          <w:b/>
          <w:color w:val="000000"/>
          <w:sz w:val="28"/>
          <w:szCs w:val="28"/>
          <w:shd w:val="clear" w:color="auto" w:fill="FFFFFF"/>
        </w:rPr>
        <w:t xml:space="preserve">18. Điều 51 được sửa đổi, bổ sung </w:t>
      </w:r>
      <w:bookmarkEnd w:id="18"/>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51. Thẩm quyền, thủ tục thành lập hoặc cho phép thành lập; cho phép hoạt động giáo dục, đình chỉ hoạt động giáo dục; sáp nhập, chia, tách, giải thể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Thẩm quyền thành lập trường công lập và cho phép thành lập trường dân lập, trường tư thục được quy định 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Chủ tịch Uỷ ban nhân dân cấp huyện quyết định đối với trường mầm non, trường mẫu giáo, trường tiểu học, trường trung học cơ sở, trường phổ thông dân tộc bán trú;</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Chủ tịch Uỷ ban nhân dân cấp tỉnh quyết định đối với trường trung học phổ thông, trường phổ thông dân tộc nội trú, trường trung cấp thuộc tỉnh;</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Bộ trưởng, Thủ trưởng cơ quan ngang bộ quyết định đối với trường trung cấp trực thuộc;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d) Bộ trưởng Bộ Giáo dục và Đào tạo quyết định đối với trường cao đẳng trường dự bị đại học; Thủ trưởng cơ quan quản lý nhà nước về dạy nghề quyết định đối với trường cao đẳng nghề;</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 Thủ tướng Chính phủ quyết định đối với trường đại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Bộ trưởng Bộ Giáo dục và Đào tạo cho phép hoạt động giáo dục đối với cơ sở giáo dục đại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Bộ trưởng Bộ Giáo dục và Đào tạo, Thủ trưởng cơ quan quản lý nhà nước về dạy nghề quy định thẩm quyền cho phép hoạt động giáo dục đối với nhà trường ở các cấp học và trình độ đào tạo khác.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3. Người có thẩm quyền thành lập hoặc cho phép thành lập nhà trường thì có thẩm </w:t>
      </w:r>
      <w:r w:rsidRPr="00006F49">
        <w:rPr>
          <w:color w:val="000000"/>
          <w:sz w:val="28"/>
          <w:szCs w:val="28"/>
          <w:shd w:val="clear" w:color="auto" w:fill="FFFFFF"/>
        </w:rPr>
        <w:lastRenderedPageBreak/>
        <w:t>quyền thu hồi quyết định thành lập hoặc cho phép thành lập, quyết định sáp nhập, chia, tách, giải thể nhà trường. Người có thẩm quyền cho phép hoạt động giáo dục thì có thẩm quyền quyết định đình chỉ hoạt động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Thủ tướng Chính phủ quy định cụ thể thủ tục thành lập, cho phép thành lập, cho phép hoạt động giáo dục, đình chỉ hoạt động giáo dục, sáp nhập, chia, tách, giải thể trường đại học. Bộ trưởng Bộ Giáo dục và Đào tạo, Thủ trưởng cơ quan quản lý nhà nước về dạy nghề theo thẩm quyền quy định cụ thể thủ tục thành lập, cho phép thành lập, cho phép hoạt động giáo dục, đình chỉ hoạt động giáo dục, sáp nhập, chia, tách, giải thể nhà trường ở các cấp học và trình độ đào tạo khác."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19" w:name="dieu_19"/>
      <w:r w:rsidRPr="00006F49">
        <w:rPr>
          <w:b/>
          <w:color w:val="000000"/>
          <w:sz w:val="28"/>
          <w:szCs w:val="28"/>
          <w:shd w:val="clear" w:color="auto" w:fill="FFFFFF"/>
        </w:rPr>
        <w:t xml:space="preserve">19. Khoản 1 Điều 58 được sửa đổi, bổ sung </w:t>
      </w:r>
      <w:bookmarkEnd w:id="19"/>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Công bố công khai mục tiêu, chương trình giáo dục, nguồn lực và tài chính, kết quả đánh giá chất lượng giáo dục và hệ thống văn bằng, chứng chỉ của nhà trường.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Tổ chức giảng dạy, học tập và các hoạt động giáo dục khác theo mục tiêu, chương trình giáo dục; xác nhận hoặc cấp văn bằng, chứng chỉ theo thẩm quyền".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0" w:name="dieu_20"/>
      <w:r w:rsidRPr="00006F49">
        <w:rPr>
          <w:b/>
          <w:color w:val="000000"/>
          <w:sz w:val="28"/>
          <w:szCs w:val="28"/>
          <w:shd w:val="clear" w:color="auto" w:fill="FFFFFF"/>
        </w:rPr>
        <w:t xml:space="preserve">20. Điểm b khoản 1 Điều 69 được sửa đổi, bổ sung </w:t>
      </w:r>
      <w:bookmarkEnd w:id="20"/>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Trung tâm kỹ thuật tổng hợp - hướng nghiệp; trung tâm dạy nghề; trung tâm giáo dục thường xuyên; trung tâm học tập cộng đồng; trung tâm ngoại ngữ, tin học."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1" w:name="dieu_21"/>
      <w:r w:rsidRPr="00006F49">
        <w:rPr>
          <w:b/>
          <w:color w:val="000000"/>
          <w:sz w:val="28"/>
          <w:szCs w:val="28"/>
          <w:shd w:val="clear" w:color="auto" w:fill="FFFFFF"/>
        </w:rPr>
        <w:t xml:space="preserve">21. Điểm c khoản 1 Điều 69 được sửa đổi, bổ sung </w:t>
      </w:r>
      <w:bookmarkEnd w:id="21"/>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Viện nghiên cứu khoa học được đào tạo trình độ tiến sĩ, phối hợp với trường đại học đào tạo trình độ thạc sĩ."</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2" w:name="dieu_22"/>
      <w:r w:rsidRPr="00006F49">
        <w:rPr>
          <w:b/>
          <w:color w:val="000000"/>
          <w:sz w:val="28"/>
          <w:szCs w:val="28"/>
          <w:shd w:val="clear" w:color="auto" w:fill="FFFFFF"/>
        </w:rPr>
        <w:t xml:space="preserve">22. Khoản 2 Điều 69 được sửa đổi, bổ sung </w:t>
      </w:r>
      <w:bookmarkEnd w:id="22"/>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"2. Viện nghiên cứu khoa học, khi được Bộ trưởng Bộ Giáo dục và Đào tạo cho phép </w:t>
      </w:r>
      <w:r w:rsidRPr="00006F49">
        <w:rPr>
          <w:color w:val="000000"/>
          <w:sz w:val="28"/>
          <w:szCs w:val="28"/>
          <w:shd w:val="clear" w:color="auto" w:fill="FFFFFF"/>
        </w:rPr>
        <w:lastRenderedPageBreak/>
        <w:t>phối hợp với trường đại học đào tạo trình độ thạc sĩ có trách nhiệm ký hợp đồng với trường đại học để tổ chức đào tạo."</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3" w:name="dieu_23"/>
      <w:r w:rsidRPr="00006F49">
        <w:rPr>
          <w:b/>
          <w:color w:val="000000"/>
          <w:sz w:val="28"/>
          <w:szCs w:val="28"/>
          <w:shd w:val="clear" w:color="auto" w:fill="FFFFFF"/>
        </w:rPr>
        <w:t xml:space="preserve">23. Khoản 3 Điều 70 được sửa đổi, bổ sung </w:t>
      </w:r>
      <w:bookmarkEnd w:id="23"/>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Nhà giáo giảng dạy ở cơ sở giáo dục mầm non, giáo dục phổ thông, giáo dục nghề nghiệp trình độ sơ cấp nghề, trung cấp nghề, trung cấp chuyên nghiệp gọi là giáo viên. Nhà giáo giảng dạy ở cơ sở giáo dục đại học, trường cao đẳng nghề gọi là giảng viên."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4" w:name="dieu_24"/>
      <w:r w:rsidRPr="00006F49">
        <w:rPr>
          <w:b/>
          <w:color w:val="000000"/>
          <w:sz w:val="28"/>
          <w:szCs w:val="28"/>
          <w:shd w:val="clear" w:color="auto" w:fill="FFFFFF"/>
        </w:rPr>
        <w:t xml:space="preserve">24. Điều 74 được sửa đổi, bổ sung </w:t>
      </w:r>
      <w:bookmarkEnd w:id="24"/>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74. Thỉnh giảng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Thỉnh giảng là việc một cơ sở giáo dục mời người có đủ tiêu chuẩn quy định tại khoản 2 Điều 70 của Luật này đến giảng dạy. Người được cơ sở giáo dục mời giảng dạy được gọi là giáo viên thỉnh giảng hoặc giảng viên thỉnh giảng.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Giáo viên thỉnh giảng, giảng viên thỉnh giảng phải thực hiện các nhiệm vụ quy định tại Điều 72 của Luật này. Giáo viên thỉnh giảng, giảng viên thỉnh giảng là cán bộ, công chức phải bảo đảm hoàn thành nhiệm vụ ở nơi mình công tác.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Khuyến khích việc mời nhà giáo, nhà khoa học trong nước, nhà khoa học là người Việt Nam định cư ở nước ngoài và người nước ngoài đến giảng dạy tại các cơ sở giáo dục theo chế độ thỉnh giảng."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5" w:name="dieu_25"/>
      <w:r w:rsidRPr="00006F49">
        <w:rPr>
          <w:b/>
          <w:color w:val="000000"/>
          <w:sz w:val="28"/>
          <w:szCs w:val="28"/>
          <w:shd w:val="clear" w:color="auto" w:fill="FFFFFF"/>
        </w:rPr>
        <w:t xml:space="preserve">25. Điều 78 được sửa đổi, bổ sung </w:t>
      </w:r>
      <w:bookmarkEnd w:id="25"/>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78. Cơ sở giáo dục thực hiện nhiệm vụ đào tạo, bồi dưỡng nhà giáo và cán bộ quản lý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1. Cơ sở giáo dục thực hiện nhiệm vụ đào tạo, bồi dưỡng nhà giáo bao gồm trường </w:t>
      </w:r>
      <w:r w:rsidRPr="00006F49">
        <w:rPr>
          <w:color w:val="000000"/>
          <w:sz w:val="28"/>
          <w:szCs w:val="28"/>
          <w:shd w:val="clear" w:color="auto" w:fill="FFFFFF"/>
        </w:rPr>
        <w:lastRenderedPageBreak/>
        <w:t>sư phạm, cơ sở giáo dục có khoa sư phạm, cơ sở giáo dục được phép đào tạo, bồi dưỡng nhà giáo.</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Trường sư phạm do Nhà nước thành lập để đào tạo, bồi dưỡng nhà giáo và cán bộ quản lý giáo dục. Trường sư phạm được ưu tiên trong việc tuyển dụng nhà giáo, bố trí cán bộ quản lý, đầu tư xây dựng cơ sở vật chất, ký túc xá và bảo đảm kinh phí đào tạo. Trường sư phạm có trường thực hành hoặc cơ sở thực hành.</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Cơ sở giáo dục thực hiện nhiệm vụ đào tạo, bồi dưỡng cán bộ quản lý giáo dục bao gồm cơ sở giáo dục đại học có khoa quản lý giáo dục, cơ sở giáo dục được phép đào tạo, bồi dưỡng cán bộ quản lý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Bộ trưởng Bộ Giáo dục và Đào tạo cho phép cơ sở giáo dục được đào tạo bồi dưỡng nhà giáo, cán bộ quản lý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6" w:name="dieu_26"/>
      <w:r w:rsidRPr="00006F49">
        <w:rPr>
          <w:b/>
          <w:color w:val="000000"/>
          <w:sz w:val="28"/>
          <w:szCs w:val="28"/>
          <w:shd w:val="clear" w:color="auto" w:fill="FFFFFF"/>
        </w:rPr>
        <w:t xml:space="preserve">26. Điều 81 được sửa đổi, bổ sung </w:t>
      </w:r>
      <w:bookmarkEnd w:id="26"/>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81. Tiền lương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Nhà giáo được hưởng tiền lương, phụ cấp ưu đãi theo nghề, phụ cấp thâm niên và các phụ cấp khác theo quy định của Chính phủ."</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7" w:name="dieu_27"/>
      <w:r w:rsidRPr="00006F49">
        <w:rPr>
          <w:b/>
          <w:color w:val="000000"/>
          <w:sz w:val="28"/>
          <w:szCs w:val="28"/>
          <w:shd w:val="clear" w:color="auto" w:fill="FFFFFF"/>
        </w:rPr>
        <w:t xml:space="preserve">27. Khoản 4 Điều 100 được sửa đổi, bổ sung </w:t>
      </w:r>
      <w:bookmarkEnd w:id="27"/>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"4. Uỷ ban nhân dân các cấp trong phạm vi nhiệm vụ, quyền hạn của mình, thực hiện quản lý nhà nước về giáo dục theo phân cấp của Chính phủ, trong đó có việc quy hoạch mạng lưới cơ sở giáo dục; kiểm tra việc chấp hành pháp luật về giáo dục của các cơ sở giáo dục trên địa bàn; có trách nhiệm bảo đảm các điều kiện về đội ngũ nhà giáo, tài chính, cơ sở vật chất, thiết bị dạy học của các trường công lập thuộc phạm vi quản lý; phát triển các loại hình trường, thực hiện xã hội hoá - giáo dục; bảo đảm đáp ứng yêu cầu mở rộng quy mô, nâng cao chất lượng và hiệu quả giáo dục tại </w:t>
      </w:r>
      <w:r w:rsidRPr="00006F49">
        <w:rPr>
          <w:color w:val="000000"/>
          <w:sz w:val="28"/>
          <w:szCs w:val="28"/>
          <w:shd w:val="clear" w:color="auto" w:fill="FFFFFF"/>
        </w:rPr>
        <w:lastRenderedPageBreak/>
        <w:t>địa phương."</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8" w:name="dieu_28"/>
      <w:r w:rsidRPr="00006F49">
        <w:rPr>
          <w:b/>
          <w:color w:val="000000"/>
          <w:sz w:val="28"/>
          <w:szCs w:val="28"/>
          <w:shd w:val="clear" w:color="auto" w:fill="FFFFFF"/>
        </w:rPr>
        <w:t xml:space="preserve">28. Khoản 2 Điều 101 được sửa đổi, bổ sung </w:t>
      </w:r>
      <w:bookmarkEnd w:id="28"/>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Học phí, lệ phí tuyển sinh; các khoản thu từ hoạt động tư vấn, chuyển giao công nghệ, sản xuất, kinh doanh, dịch vụ của các cơ sở giáo dục; đầu tư của các tổ chức, cá nhân trong nước và nước ngoài để phát triển giáo dục; các khoản tài trợ khác của tổ chức, cá nhân trong nước và nước ngoài theo quy định của pháp luật.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Nhà nước khuyến khích các tổ chức, cá nhân tài trợ, ủng hộ để phát triển sự nghiệp giáo dục. Không được lợi dụng việc tài trợ, ủng hộ cho giáo dục để ép buộc đóng góp tiền hoặc hiện vật."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29" w:name="dieu_29"/>
      <w:r w:rsidRPr="00006F49">
        <w:rPr>
          <w:b/>
          <w:color w:val="000000"/>
          <w:sz w:val="28"/>
          <w:szCs w:val="28"/>
          <w:shd w:val="clear" w:color="auto" w:fill="FFFFFF"/>
        </w:rPr>
        <w:t xml:space="preserve">29. Bổ sung khoản 4 Điều 108 </w:t>
      </w:r>
      <w:bookmarkEnd w:id="29"/>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Thủ tướng Chính phủ quy định cụ thể việc công dân Việt Nam ra nước ngoài giảng dạy, học tập, nghiên cứu khoa học và trao đổi học thuật; việc hợp tác về giáo dục với tổ chức, cá nhân nước ngoài và người Việt Nam định cư ở nước ngoài."</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30" w:name="dieu_30"/>
      <w:r w:rsidRPr="00006F49">
        <w:rPr>
          <w:b/>
          <w:color w:val="000000"/>
          <w:sz w:val="28"/>
          <w:szCs w:val="28"/>
          <w:shd w:val="clear" w:color="auto" w:fill="FFFFFF"/>
        </w:rPr>
        <w:t xml:space="preserve">30. Điều 109 được sửa đổi, bổ sung </w:t>
      </w:r>
      <w:bookmarkEnd w:id="30"/>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109. Khuyến khích hợp tác về giáo dục với Việt Nam</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Tổ chức, cá nhân nước ngoài, tổ chức quốc tế, người Việt Nam định cư ở nước ngoài được Nhà nước Việt Nam khuyến khích, tạo điều kiện để giảng dạy, học tập, đầu tư, tài trợ, hợp tác, ứng dụng khoa học, chuyển giao công nghệ về giáo dục ở Việt Nam; được bảo hộ các quyền, lợi ích hợp pháp theo pháp luật Việt Nam và điều ước quốc tế mà Cộng hoà xã hội chủ nghĩa Việt Nam là thành viên.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2. Hợp tác về giáo dục với Việt Nam phải bảo đảm giáo dục người học về nhân cách, phẩm chất và năng lực công dân; tôn trọng bản sắc văn hoá dân tộc; thực hiện mục tiêu giáo dục, yêu cầu về nội dung, phương pháp giáo dục phù hợp với mỗi cấp học, </w:t>
      </w:r>
      <w:r w:rsidRPr="00006F49">
        <w:rPr>
          <w:color w:val="000000"/>
          <w:sz w:val="28"/>
          <w:szCs w:val="28"/>
          <w:shd w:val="clear" w:color="auto" w:fill="FFFFFF"/>
        </w:rPr>
        <w:lastRenderedPageBreak/>
        <w:t>trình độ đào tạo trong hệ thống giáo dục quốc dân; hoạt động giáo dục phù hợp với quy định của pháp luật Việt Nam.</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Các hình thức hợp tác, đầu tư của nước ngoài về giáo dục tại Việt Nam bao gồm:</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Thành lập cơ sở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Liên kết đào tạo;</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c) Thành lập văn phòng đại diện;</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d) Các hình thức hợp tác khác.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Chính phủ quy định cụ thể về hợp tác, đầu tư của nước ngoài trong lĩnh vực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31" w:name="dieu_31"/>
      <w:r w:rsidRPr="00006F49">
        <w:rPr>
          <w:b/>
          <w:color w:val="000000"/>
          <w:sz w:val="28"/>
          <w:szCs w:val="28"/>
          <w:shd w:val="clear" w:color="auto" w:fill="FFFFFF"/>
        </w:rPr>
        <w:t xml:space="preserve">31. Bổ sung Mục 3a Chương VII </w:t>
      </w:r>
      <w:bookmarkEnd w:id="31"/>
      <w:r w:rsidRPr="00006F49">
        <w:rPr>
          <w:b/>
          <w:color w:val="000000"/>
          <w:sz w:val="28"/>
          <w:szCs w:val="28"/>
          <w:shd w:val="clear" w:color="auto" w:fill="FFFFFF"/>
        </w:rPr>
        <w:t>như sau:</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"Mục 3a.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110a. Nội dung quản lý nhà nước về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Ban hành quy định về tiêu chuẩn đánh giá chất lượng giáo dục; quy trình và chu kỳ kiểm định chất lượng giáo dục ở từng cấp học và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Quản lý hoạt động kiểm định chương trình giáo dục và kiểm định cơ sở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3. Hướng dẫn các tổ chức, cá nhân và cơ sở giáo dục thực hiện đánh giá,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4. Kiểm tra, đánh giá việc thực hiện các quy định về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lastRenderedPageBreak/>
        <w:t>Điều 110b. Nguyên tắc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Việc kiểm định chất lượng giáo dục phải bảo đảm các nguyên tắc sau đây:</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Độc lập khách quan, đúng pháp luật.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Trung thực, công khai, minh bạch.</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Điều 110c. Tổ chức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1. Tổ chức kiểm định chất lượng giáo dục bao gồm:</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a) Tổ chức kiểm định chất lượng giáo dục do Nhà nước thành lập;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b) Tổ chức kiểm định chất lượng giáo dục do tổ chức, cá nhân thành lập.</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2. Bộ trưởng Bộ Giáo dục và Đào tạo quyết định thành lập hoặc cho phép thành lập tổ chức kiểm định chất lượng giáo dục; quy định điều kiện thành lập và giải thể, nhiệm vụ, quyền hạn của tổ chức kiểm định chất lượng giáo dục."</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bookmarkStart w:id="32" w:name="muc_2"/>
      <w:r w:rsidRPr="00006F49">
        <w:rPr>
          <w:b/>
          <w:color w:val="000000"/>
          <w:sz w:val="28"/>
          <w:szCs w:val="28"/>
          <w:shd w:val="clear" w:color="auto" w:fill="FFFFFF"/>
        </w:rPr>
        <w:t>Điều 2</w:t>
      </w:r>
      <w:bookmarkEnd w:id="32"/>
      <w:r w:rsidRPr="00006F49">
        <w:rPr>
          <w:b/>
          <w:color w:val="000000"/>
          <w:sz w:val="28"/>
          <w:szCs w:val="28"/>
          <w:shd w:val="clear" w:color="auto" w:fill="FFFFFF"/>
        </w:rPr>
        <w:t>.</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Luật này có hiệu lực thi hành từ ngày 01 tháng 7 năm 2010.</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i/>
          <w:color w:val="000000"/>
          <w:sz w:val="28"/>
          <w:szCs w:val="28"/>
          <w:shd w:val="clear" w:color="auto" w:fill="FFFFFF"/>
        </w:rPr>
        <w:t>Luật này đã được Quốc hội nước Cộng hoà xã hội chủ nghĩa Việt Nam khoá XII, kỳ họp thứ 6 thông qua ngày 25 tháng 11 năm 2009.</w:t>
      </w:r>
    </w:p>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t xml:space="preserve"> </w:t>
      </w:r>
    </w:p>
    <w:tbl>
      <w:tblPr>
        <w:tblW w:w="0" w:type="auto"/>
        <w:tblLayout w:type="fixed"/>
        <w:tblLook w:val="0000" w:firstRow="0" w:lastRow="0" w:firstColumn="0" w:lastColumn="0" w:noHBand="0" w:noVBand="0"/>
      </w:tblPr>
      <w:tblGrid>
        <w:gridCol w:w="3445"/>
        <w:gridCol w:w="5202"/>
      </w:tblGrid>
      <w:tr w:rsidR="006A7F72" w:rsidRPr="00006F49" w:rsidTr="00D67FB5">
        <w:tc>
          <w:tcPr>
            <w:tcW w:w="3445" w:type="dxa"/>
            <w:shd w:val="solid" w:color="FFFFFF" w:fill="auto"/>
            <w:tcMar>
              <w:top w:w="0" w:type="dxa"/>
              <w:left w:w="108" w:type="dxa"/>
              <w:bottom w:w="0" w:type="dxa"/>
              <w:right w:w="108" w:type="dxa"/>
            </w:tcMar>
          </w:tcPr>
          <w:p w:rsidR="006A7F72" w:rsidRPr="00006F49" w:rsidRDefault="006A7F72" w:rsidP="00D67FB5">
            <w:pPr>
              <w:shd w:val="solid" w:color="FFFFFF" w:fill="auto"/>
              <w:autoSpaceDN w:val="0"/>
              <w:spacing w:after="120" w:line="360" w:lineRule="auto"/>
              <w:rPr>
                <w:color w:val="000000"/>
                <w:sz w:val="28"/>
                <w:szCs w:val="28"/>
                <w:shd w:val="clear" w:color="auto" w:fill="FFFFFF"/>
              </w:rPr>
            </w:pPr>
            <w:r w:rsidRPr="00006F49">
              <w:rPr>
                <w:color w:val="000000"/>
                <w:sz w:val="28"/>
                <w:szCs w:val="28"/>
                <w:shd w:val="clear" w:color="auto" w:fill="FFFFFF"/>
              </w:rPr>
              <w:t xml:space="preserve"> </w:t>
            </w:r>
          </w:p>
        </w:tc>
        <w:tc>
          <w:tcPr>
            <w:tcW w:w="5202" w:type="dxa"/>
            <w:shd w:val="solid" w:color="FFFFFF" w:fill="auto"/>
            <w:tcMar>
              <w:top w:w="0" w:type="dxa"/>
              <w:left w:w="108" w:type="dxa"/>
              <w:bottom w:w="0" w:type="dxa"/>
              <w:right w:w="108" w:type="dxa"/>
            </w:tcMar>
          </w:tcPr>
          <w:p w:rsidR="006A7F72" w:rsidRPr="00006F49" w:rsidRDefault="006A7F72" w:rsidP="00D67FB5">
            <w:pPr>
              <w:shd w:val="solid" w:color="FFFFFF" w:fill="auto"/>
              <w:autoSpaceDN w:val="0"/>
              <w:spacing w:after="120" w:line="360" w:lineRule="auto"/>
              <w:jc w:val="center"/>
              <w:rPr>
                <w:color w:val="000000"/>
                <w:sz w:val="28"/>
                <w:szCs w:val="28"/>
                <w:shd w:val="clear" w:color="auto" w:fill="FFFFFF"/>
              </w:rPr>
            </w:pPr>
            <w:r w:rsidRPr="00006F49">
              <w:rPr>
                <w:b/>
                <w:color w:val="000000"/>
                <w:sz w:val="28"/>
                <w:szCs w:val="28"/>
                <w:shd w:val="clear" w:color="auto" w:fill="FFFFFF"/>
              </w:rPr>
              <w:t>CHỦ TỊCH QUỐC HỘI</w:t>
            </w:r>
            <w:r w:rsidRPr="00006F49">
              <w:rPr>
                <w:b/>
                <w:color w:val="000000"/>
                <w:sz w:val="28"/>
                <w:szCs w:val="28"/>
                <w:shd w:val="clear" w:color="auto" w:fill="FFFFFF"/>
              </w:rPr>
              <w:br/>
            </w:r>
            <w:r w:rsidRPr="00006F49">
              <w:rPr>
                <w:b/>
                <w:color w:val="000000"/>
                <w:sz w:val="28"/>
                <w:szCs w:val="28"/>
                <w:shd w:val="clear" w:color="auto" w:fill="FFFFFF"/>
              </w:rPr>
              <w:br/>
            </w:r>
            <w:r w:rsidRPr="00006F49">
              <w:rPr>
                <w:b/>
                <w:color w:val="000000"/>
                <w:sz w:val="28"/>
                <w:szCs w:val="28"/>
                <w:shd w:val="clear" w:color="auto" w:fill="FFFFFF"/>
              </w:rPr>
              <w:br/>
            </w:r>
            <w:r w:rsidRPr="00006F49">
              <w:rPr>
                <w:b/>
                <w:color w:val="000000"/>
                <w:sz w:val="28"/>
                <w:szCs w:val="28"/>
                <w:shd w:val="clear" w:color="auto" w:fill="FFFFFF"/>
              </w:rPr>
              <w:br/>
            </w:r>
            <w:r w:rsidRPr="00006F49">
              <w:rPr>
                <w:b/>
                <w:color w:val="000000"/>
                <w:sz w:val="28"/>
                <w:szCs w:val="28"/>
                <w:shd w:val="clear" w:color="auto" w:fill="FFFFFF"/>
              </w:rPr>
              <w:br/>
            </w:r>
            <w:r w:rsidRPr="00006F49">
              <w:rPr>
                <w:b/>
                <w:color w:val="000000"/>
                <w:sz w:val="28"/>
                <w:szCs w:val="28"/>
                <w:shd w:val="clear" w:color="auto" w:fill="FFFFFF"/>
              </w:rPr>
              <w:lastRenderedPageBreak/>
              <w:t>Nguyễn Phú Trọng</w:t>
            </w:r>
          </w:p>
        </w:tc>
      </w:tr>
    </w:tbl>
    <w:p w:rsidR="006A7F72" w:rsidRPr="00006F49" w:rsidRDefault="006A7F72" w:rsidP="006A7F72">
      <w:pPr>
        <w:shd w:val="solid" w:color="FFFFFF" w:fill="auto"/>
        <w:autoSpaceDN w:val="0"/>
        <w:spacing w:after="120" w:line="360" w:lineRule="auto"/>
        <w:jc w:val="both"/>
        <w:rPr>
          <w:color w:val="000000"/>
          <w:sz w:val="28"/>
          <w:szCs w:val="28"/>
          <w:shd w:val="clear" w:color="auto" w:fill="FFFFFF"/>
        </w:rPr>
      </w:pPr>
      <w:r w:rsidRPr="00006F49">
        <w:rPr>
          <w:color w:val="000000"/>
          <w:sz w:val="28"/>
          <w:szCs w:val="28"/>
          <w:shd w:val="clear" w:color="auto" w:fill="FFFFFF"/>
        </w:rPr>
        <w:lastRenderedPageBreak/>
        <w:t xml:space="preserve"> </w:t>
      </w:r>
    </w:p>
    <w:p w:rsidR="006A7F72" w:rsidRPr="00006F49" w:rsidRDefault="006A7F72" w:rsidP="006A7F72">
      <w:pPr>
        <w:spacing w:line="360" w:lineRule="auto"/>
        <w:rPr>
          <w:sz w:val="28"/>
          <w:szCs w:val="28"/>
        </w:rPr>
      </w:pPr>
    </w:p>
    <w:p w:rsidR="00FF7049" w:rsidRPr="0080500B" w:rsidRDefault="00314493">
      <w:pPr>
        <w:rPr>
          <w:sz w:val="28"/>
          <w:szCs w:val="28"/>
        </w:rPr>
      </w:pPr>
      <w:bookmarkStart w:id="33" w:name="_GoBack"/>
      <w:bookmarkEnd w:id="33"/>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93" w:rsidRDefault="00314493" w:rsidP="0080500B">
      <w:r>
        <w:separator/>
      </w:r>
    </w:p>
  </w:endnote>
  <w:endnote w:type="continuationSeparator" w:id="0">
    <w:p w:rsidR="00314493" w:rsidRDefault="0031449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93" w:rsidRDefault="00314493" w:rsidP="0080500B">
      <w:r>
        <w:separator/>
      </w:r>
    </w:p>
  </w:footnote>
  <w:footnote w:type="continuationSeparator" w:id="0">
    <w:p w:rsidR="00314493" w:rsidRDefault="0031449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14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1449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14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72"/>
    <w:rsid w:val="00314493"/>
    <w:rsid w:val="00570ED1"/>
    <w:rsid w:val="006A7F72"/>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6BB4572-E7F2-4BA6-A708-59F8A69A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7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17</Pages>
  <Words>3378</Words>
  <Characters>19259</Characters>
  <Application>Microsoft Office Word</Application>
  <DocSecurity>0</DocSecurity>
  <Lines>160</Lines>
  <Paragraphs>45</Paragraphs>
  <ScaleCrop>false</ScaleCrop>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2020-05-15T02:24:00Z</dcterms:created>
  <dcterms:modified xsi:type="dcterms:W3CDTF">2020-05-15T02:24:00Z</dcterms:modified>
</cp:coreProperties>
</file>