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F5745" w14:textId="77777777" w:rsidR="008C630A"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công văn giải trình chênh lệch BHXH mới nhất năm 2025</w:t>
      </w:r>
    </w:p>
    <w:p w14:paraId="32E3B0C8" w14:textId="77777777" w:rsidR="008C630A"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Trong quá trình quyết toán, đối chiếu dữ liệu giữa doanh nghiệp và cơ quan Bảo hiểm xã hội (BHXH), có thể phát sinh chênh lệch số tiền đóng, mức lương, hoặc thời gian đóng BHXH. Khi đó, doanh nghiệp cần lập công văn giải trình chênh lệch BHXH gửi cơ quan BHXH quản lý để làm rõ nguyên nhân, đồng thời điều chỉnh hoặc xác nhận số liệu đúng.Trong bài viết, Vietjack sẽ cung cấp thông tin chi tiết về mẫu công văn giải trình chênh lệch BHXH mới nhất năm 2025. Hãy cùng theo dõi nhé!</w:t>
      </w:r>
    </w:p>
    <w:p w14:paraId="6401C3C4" w14:textId="77777777" w:rsidR="008C630A"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DBEC74F" wp14:editId="0AF0E417">
            <wp:extent cx="5943600" cy="2967355"/>
            <wp:effectExtent l="0" t="0" r="0" b="0"/>
            <wp:docPr id="555007654" name="image1.jpg" descr="Công Văn Giải Trình Bảo Hiểm Chênh Lệch Thuế - Kế Toán Lê Ánh"/>
            <wp:cNvGraphicFramePr/>
            <a:graphic xmlns:a="http://schemas.openxmlformats.org/drawingml/2006/main">
              <a:graphicData uri="http://schemas.openxmlformats.org/drawingml/2006/picture">
                <pic:pic xmlns:pic="http://schemas.openxmlformats.org/drawingml/2006/picture">
                  <pic:nvPicPr>
                    <pic:cNvPr id="0" name="image1.jpg" descr="Công Văn Giải Trình Bảo Hiểm Chênh Lệch Thuế - Kế Toán Lê Ánh"/>
                    <pic:cNvPicPr preferRelativeResize="0"/>
                  </pic:nvPicPr>
                  <pic:blipFill>
                    <a:blip r:embed="rId6"/>
                    <a:srcRect/>
                    <a:stretch>
                      <a:fillRect/>
                    </a:stretch>
                  </pic:blipFill>
                  <pic:spPr>
                    <a:xfrm>
                      <a:off x="0" y="0"/>
                      <a:ext cx="5943600" cy="2967355"/>
                    </a:xfrm>
                    <a:prstGeom prst="rect">
                      <a:avLst/>
                    </a:prstGeom>
                    <a:ln/>
                  </pic:spPr>
                </pic:pic>
              </a:graphicData>
            </a:graphic>
          </wp:inline>
        </w:drawing>
      </w:r>
    </w:p>
    <w:p w14:paraId="32C0319C" w14:textId="75621B8D" w:rsidR="008C630A" w:rsidRDefault="00000000">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Công văn giải trình chênh lệch BHXH là gì?Ảnh: Internet</w:t>
      </w:r>
    </w:p>
    <w:p w14:paraId="123C0DBC" w14:textId="77777777" w:rsidR="008C630A"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Công văn giải trình chênh lệch BHXH là gì?</w:t>
      </w:r>
    </w:p>
    <w:p w14:paraId="3679D2EB" w14:textId="77777777" w:rsidR="00CA1883" w:rsidRPr="00CA1883" w:rsidRDefault="00CA1883" w:rsidP="00CA1883">
      <w:pPr>
        <w:spacing w:after="0" w:line="360" w:lineRule="auto"/>
        <w:jc w:val="both"/>
        <w:rPr>
          <w:rFonts w:ascii="Times New Roman" w:eastAsia="Times New Roman" w:hAnsi="Times New Roman" w:cs="Times New Roman"/>
          <w:color w:val="000000"/>
          <w:sz w:val="28"/>
          <w:szCs w:val="28"/>
          <w:lang w:val="en-SG"/>
        </w:rPr>
      </w:pPr>
      <w:r w:rsidRPr="00CA1883">
        <w:rPr>
          <w:rFonts w:ascii="Times New Roman" w:eastAsia="Times New Roman" w:hAnsi="Times New Roman" w:cs="Times New Roman"/>
          <w:color w:val="000000"/>
          <w:sz w:val="28"/>
          <w:szCs w:val="28"/>
          <w:lang w:val="en-SG"/>
        </w:rPr>
        <w:t>Hiện nay, chưa có quy định pháp lý nào quy định cụ thể về khái niệm Công văn giải trình là gì. Tuy nhiên, Công văn giải trình thường được hiểu là văn bản hành chính thường được doanh ngiệp sử dụng để trình bày, giải thích và làm rõ một vấn đề cụ thể nào đó khi có yêu cầu.</w:t>
      </w:r>
    </w:p>
    <w:p w14:paraId="7A9D4A93" w14:textId="77777777" w:rsidR="00CA1883" w:rsidRPr="00CA1883" w:rsidRDefault="00CA1883" w:rsidP="00CA1883">
      <w:pPr>
        <w:spacing w:after="0" w:line="360" w:lineRule="auto"/>
        <w:jc w:val="both"/>
        <w:rPr>
          <w:rFonts w:ascii="Times New Roman" w:eastAsia="Times New Roman" w:hAnsi="Times New Roman" w:cs="Times New Roman"/>
          <w:color w:val="000000"/>
          <w:sz w:val="28"/>
          <w:szCs w:val="28"/>
          <w:lang w:val="en-SG"/>
        </w:rPr>
      </w:pPr>
      <w:r w:rsidRPr="00CA1883">
        <w:rPr>
          <w:rFonts w:ascii="Times New Roman" w:eastAsia="Times New Roman" w:hAnsi="Times New Roman" w:cs="Times New Roman"/>
          <w:color w:val="000000"/>
          <w:sz w:val="28"/>
          <w:szCs w:val="28"/>
          <w:lang w:val="en-SG"/>
        </w:rPr>
        <w:t>Mục đích của Công văn giải trình nhằm đảm bảo dễ dàng hơn trong việc giải trình, cung cấp các thông tin chi tiết, minh bạch và chính xác nhằm giải quyết các thắc mắc, nghi ngờ khi:</w:t>
      </w:r>
    </w:p>
    <w:p w14:paraId="7F42D4FF" w14:textId="77777777" w:rsidR="00CA1883" w:rsidRPr="00CA1883" w:rsidRDefault="00CA1883" w:rsidP="00CA1883">
      <w:pPr>
        <w:numPr>
          <w:ilvl w:val="0"/>
          <w:numId w:val="2"/>
        </w:numPr>
        <w:spacing w:after="0" w:line="360" w:lineRule="auto"/>
        <w:jc w:val="both"/>
        <w:rPr>
          <w:rFonts w:ascii="Times New Roman" w:eastAsia="Times New Roman" w:hAnsi="Times New Roman" w:cs="Times New Roman"/>
          <w:color w:val="000000"/>
          <w:sz w:val="28"/>
          <w:szCs w:val="28"/>
          <w:lang w:val="en-SG"/>
        </w:rPr>
      </w:pPr>
      <w:r w:rsidRPr="00CA1883">
        <w:rPr>
          <w:rFonts w:ascii="Times New Roman" w:eastAsia="Times New Roman" w:hAnsi="Times New Roman" w:cs="Times New Roman"/>
          <w:color w:val="000000"/>
          <w:sz w:val="28"/>
          <w:szCs w:val="28"/>
          <w:lang w:val="en-SG"/>
        </w:rPr>
        <w:t>Có sự chênh lệch hoặc sai sót trong các báo cáo tài chính, số liệu thống kê, hoặc hồ sơ doanh nghiệp.</w:t>
      </w:r>
    </w:p>
    <w:p w14:paraId="41F2348C" w14:textId="77777777" w:rsidR="00CA1883" w:rsidRPr="00CA1883" w:rsidRDefault="00CA1883" w:rsidP="00CA1883">
      <w:pPr>
        <w:numPr>
          <w:ilvl w:val="0"/>
          <w:numId w:val="2"/>
        </w:numPr>
        <w:spacing w:after="0" w:line="360" w:lineRule="auto"/>
        <w:jc w:val="both"/>
        <w:rPr>
          <w:rFonts w:ascii="Times New Roman" w:eastAsia="Times New Roman" w:hAnsi="Times New Roman" w:cs="Times New Roman"/>
          <w:color w:val="000000"/>
          <w:sz w:val="28"/>
          <w:szCs w:val="28"/>
          <w:lang w:val="en-SG"/>
        </w:rPr>
      </w:pPr>
      <w:r w:rsidRPr="00CA1883">
        <w:rPr>
          <w:rFonts w:ascii="Times New Roman" w:eastAsia="Times New Roman" w:hAnsi="Times New Roman" w:cs="Times New Roman"/>
          <w:color w:val="000000"/>
          <w:sz w:val="28"/>
          <w:szCs w:val="28"/>
          <w:lang w:val="en-SG"/>
        </w:rPr>
        <w:lastRenderedPageBreak/>
        <w:t>Lý giải về sự chậm trễ trong việc thực hiện các dự án, hợp đồng hoặc các cam kết.</w:t>
      </w:r>
    </w:p>
    <w:p w14:paraId="03D6A6B8" w14:textId="77777777" w:rsidR="00CA1883" w:rsidRPr="00CA1883" w:rsidRDefault="00CA1883" w:rsidP="00CA1883">
      <w:pPr>
        <w:numPr>
          <w:ilvl w:val="0"/>
          <w:numId w:val="2"/>
        </w:numPr>
        <w:spacing w:after="0" w:line="360" w:lineRule="auto"/>
        <w:jc w:val="both"/>
        <w:rPr>
          <w:rFonts w:ascii="Times New Roman" w:eastAsia="Times New Roman" w:hAnsi="Times New Roman" w:cs="Times New Roman"/>
          <w:color w:val="000000"/>
          <w:sz w:val="28"/>
          <w:szCs w:val="28"/>
          <w:lang w:val="en-SG"/>
        </w:rPr>
      </w:pPr>
      <w:r w:rsidRPr="00CA1883">
        <w:rPr>
          <w:rFonts w:ascii="Times New Roman" w:eastAsia="Times New Roman" w:hAnsi="Times New Roman" w:cs="Times New Roman"/>
          <w:color w:val="000000"/>
          <w:sz w:val="28"/>
          <w:szCs w:val="28"/>
          <w:lang w:val="en-SG"/>
        </w:rPr>
        <w:t>Khi có yêu cầu từ cơ quan chức năng về việc làm rõ một số vấn đề liên quan đến pháp lý, thuế, bảo hiểm xã hội, hoặc các quy định khác.</w:t>
      </w:r>
    </w:p>
    <w:p w14:paraId="5CC69BBC" w14:textId="77777777" w:rsidR="00CA1883" w:rsidRPr="00CA1883" w:rsidRDefault="00CA1883" w:rsidP="00CA1883">
      <w:pPr>
        <w:spacing w:after="0" w:line="360" w:lineRule="auto"/>
        <w:jc w:val="both"/>
        <w:rPr>
          <w:rFonts w:ascii="Times New Roman" w:eastAsia="Times New Roman" w:hAnsi="Times New Roman" w:cs="Times New Roman"/>
          <w:color w:val="000000"/>
          <w:sz w:val="28"/>
          <w:szCs w:val="28"/>
          <w:lang w:val="en-SG"/>
        </w:rPr>
      </w:pPr>
      <w:r w:rsidRPr="00CA1883">
        <w:rPr>
          <w:rFonts w:ascii="Times New Roman" w:eastAsia="Times New Roman" w:hAnsi="Times New Roman" w:cs="Times New Roman"/>
          <w:color w:val="000000"/>
          <w:sz w:val="28"/>
          <w:szCs w:val="28"/>
          <w:lang w:val="en-SG"/>
        </w:rPr>
        <w:t>Hiện nay, một số loại Công văn giải trình thường dùng trong doanh nghiệp bao gồm: Công văn giải trình chênh lệch Bảo hiểm xã hội (BHXH), Công văn giải trình với khách hàng, Công văn giải trình về chậm nộp tiền BHXH cho người lao động; Công văn giải trình với cơ quan thuế,…</w:t>
      </w:r>
    </w:p>
    <w:p w14:paraId="63137EA7" w14:textId="77777777" w:rsidR="008C630A"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Mẫu công văn giải trình chênh lệch BHXH mới nhất năm 2025</w:t>
      </w:r>
    </w:p>
    <w:tbl>
      <w:tblPr>
        <w:tblStyle w:val="a"/>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035"/>
      </w:tblGrid>
      <w:tr w:rsidR="008C630A" w14:paraId="29D09C88" w14:textId="77777777" w:rsidTr="00CA1883">
        <w:tc>
          <w:tcPr>
            <w:tcW w:w="10035" w:type="dxa"/>
          </w:tcPr>
          <w:p w14:paraId="7DEEB9FC" w14:textId="2272EF6F" w:rsidR="008C630A" w:rsidRPr="00CA1883" w:rsidRDefault="00000000">
            <w:pPr>
              <w:spacing w:line="360" w:lineRule="auto"/>
              <w:jc w:val="both"/>
              <w:rPr>
                <w:rFonts w:ascii="Times New Roman" w:eastAsia="Times New Roman" w:hAnsi="Times New Roman" w:cs="Times New Roman"/>
                <w:sz w:val="28"/>
                <w:szCs w:val="28"/>
              </w:rPr>
            </w:pPr>
            <w:bookmarkStart w:id="0" w:name="_Hlk212281970"/>
            <w:r w:rsidRPr="00CA1883">
              <w:rPr>
                <w:rFonts w:ascii="Times New Roman" w:eastAsia="Times New Roman" w:hAnsi="Times New Roman" w:cs="Times New Roman"/>
                <w:b/>
                <w:sz w:val="28"/>
                <w:szCs w:val="28"/>
              </w:rPr>
              <w:t>CÔNG TY  ...............            </w:t>
            </w:r>
            <w:r w:rsidR="00AC33D2">
              <w:rPr>
                <w:rFonts w:ascii="Times New Roman" w:eastAsia="Times New Roman" w:hAnsi="Times New Roman" w:cs="Times New Roman"/>
                <w:b/>
                <w:sz w:val="28"/>
                <w:szCs w:val="28"/>
              </w:rPr>
              <w:t xml:space="preserve">      </w:t>
            </w:r>
            <w:r w:rsidRPr="00CA1883">
              <w:rPr>
                <w:rFonts w:ascii="Times New Roman" w:eastAsia="Times New Roman" w:hAnsi="Times New Roman" w:cs="Times New Roman"/>
                <w:b/>
                <w:sz w:val="28"/>
                <w:szCs w:val="28"/>
              </w:rPr>
              <w:t xml:space="preserve">   CỘNG HOÀ XÃ HỘI CHỦ NGHĨA VIỆT NAM</w:t>
            </w:r>
          </w:p>
          <w:p w14:paraId="4A61F946" w14:textId="2E584B7E" w:rsidR="008C630A" w:rsidRPr="00CA1883" w:rsidRDefault="00000000">
            <w:pPr>
              <w:spacing w:line="360" w:lineRule="auto"/>
              <w:ind w:firstLine="720"/>
              <w:jc w:val="both"/>
              <w:rPr>
                <w:rFonts w:ascii="Times New Roman" w:eastAsia="Times New Roman" w:hAnsi="Times New Roman" w:cs="Times New Roman"/>
                <w:sz w:val="28"/>
                <w:szCs w:val="28"/>
              </w:rPr>
            </w:pPr>
            <w:r w:rsidRPr="00CA1883">
              <w:rPr>
                <w:rFonts w:ascii="Times New Roman" w:eastAsia="Times New Roman" w:hAnsi="Times New Roman" w:cs="Times New Roman"/>
                <w:b/>
                <w:sz w:val="28"/>
                <w:szCs w:val="28"/>
              </w:rPr>
              <w:t>Số /CV- A                                              Độc lập - Tự do - Hạnh phúc</w:t>
            </w:r>
          </w:p>
          <w:p w14:paraId="4E501C8D" w14:textId="0A7BBB6D" w:rsidR="008C630A" w:rsidRPr="00CA1883" w:rsidRDefault="00000000" w:rsidP="00CA1883">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                                                                                     -------------------------</w:t>
            </w:r>
          </w:p>
          <w:p w14:paraId="074CA1B6" w14:textId="47D20D34" w:rsidR="008C630A" w:rsidRPr="00CA1883" w:rsidRDefault="00000000" w:rsidP="00CA1883">
            <w:pPr>
              <w:spacing w:line="360" w:lineRule="auto"/>
              <w:jc w:val="right"/>
              <w:rPr>
                <w:rFonts w:ascii="Times New Roman" w:eastAsia="Times New Roman" w:hAnsi="Times New Roman" w:cs="Times New Roman"/>
                <w:i/>
                <w:sz w:val="28"/>
                <w:szCs w:val="28"/>
              </w:rPr>
            </w:pPr>
            <w:r w:rsidRPr="00CA1883">
              <w:rPr>
                <w:rFonts w:ascii="Times New Roman" w:eastAsia="Times New Roman" w:hAnsi="Times New Roman" w:cs="Times New Roman"/>
                <w:i/>
                <w:sz w:val="28"/>
                <w:szCs w:val="28"/>
              </w:rPr>
              <w:t>…….   ngày   .....   tháng……năm……….</w:t>
            </w:r>
          </w:p>
          <w:p w14:paraId="21E483C8" w14:textId="77777777" w:rsidR="008C630A" w:rsidRPr="00CA1883" w:rsidRDefault="00000000">
            <w:pPr>
              <w:spacing w:line="360" w:lineRule="auto"/>
              <w:jc w:val="center"/>
              <w:rPr>
                <w:rFonts w:ascii="Times New Roman" w:eastAsia="Times New Roman" w:hAnsi="Times New Roman" w:cs="Times New Roman"/>
                <w:sz w:val="28"/>
                <w:szCs w:val="28"/>
              </w:rPr>
            </w:pPr>
            <w:r w:rsidRPr="00CA1883">
              <w:rPr>
                <w:rFonts w:ascii="Times New Roman" w:eastAsia="Times New Roman" w:hAnsi="Times New Roman" w:cs="Times New Roman"/>
                <w:b/>
                <w:sz w:val="28"/>
                <w:szCs w:val="28"/>
              </w:rPr>
              <w:t>CÔNG VĂN GIẢI TRÌNH</w:t>
            </w:r>
          </w:p>
          <w:p w14:paraId="56A06021" w14:textId="5E9CB944" w:rsidR="008C630A" w:rsidRPr="00CA1883" w:rsidRDefault="00000000">
            <w:pPr>
              <w:spacing w:line="360" w:lineRule="auto"/>
              <w:jc w:val="center"/>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 V/v: </w:t>
            </w:r>
            <w:r w:rsidR="00CA1883">
              <w:rPr>
                <w:rFonts w:ascii="Times New Roman" w:eastAsia="Times New Roman" w:hAnsi="Times New Roman" w:cs="Times New Roman"/>
                <w:sz w:val="28"/>
                <w:szCs w:val="28"/>
              </w:rPr>
              <w:t>S</w:t>
            </w:r>
            <w:r w:rsidRPr="00CA1883">
              <w:rPr>
                <w:rFonts w:ascii="Times New Roman" w:eastAsia="Times New Roman" w:hAnsi="Times New Roman" w:cs="Times New Roman"/>
                <w:sz w:val="28"/>
                <w:szCs w:val="28"/>
              </w:rPr>
              <w:t>ố người đóng bảo hiểm không bằng số người lao động thực tế tại Doanh nghiệp)</w:t>
            </w:r>
          </w:p>
          <w:p w14:paraId="6194AEF9" w14:textId="5AA141FD" w:rsidR="008C630A" w:rsidRPr="00CA1883" w:rsidRDefault="00000000" w:rsidP="00CA1883">
            <w:pPr>
              <w:spacing w:line="360" w:lineRule="auto"/>
              <w:jc w:val="center"/>
              <w:rPr>
                <w:rFonts w:ascii="Times New Roman" w:eastAsia="Times New Roman" w:hAnsi="Times New Roman" w:cs="Times New Roman"/>
                <w:sz w:val="28"/>
                <w:szCs w:val="28"/>
              </w:rPr>
            </w:pPr>
            <w:r w:rsidRPr="00CA1883">
              <w:rPr>
                <w:rFonts w:ascii="Times New Roman" w:eastAsia="Times New Roman" w:hAnsi="Times New Roman" w:cs="Times New Roman"/>
                <w:b/>
                <w:sz w:val="28"/>
                <w:szCs w:val="28"/>
                <w:u w:val="single"/>
              </w:rPr>
              <w:t>Kính gửi:</w:t>
            </w:r>
            <w:r w:rsidRPr="00CA1883">
              <w:rPr>
                <w:rFonts w:ascii="Times New Roman" w:eastAsia="Times New Roman" w:hAnsi="Times New Roman" w:cs="Times New Roman"/>
                <w:b/>
                <w:sz w:val="28"/>
                <w:szCs w:val="28"/>
              </w:rPr>
              <w:t xml:space="preserve"> BẢO HIỂM XÃ HỘI </w:t>
            </w:r>
            <w:r w:rsidR="00CA1883">
              <w:rPr>
                <w:rFonts w:ascii="Times New Roman" w:eastAsia="Times New Roman" w:hAnsi="Times New Roman" w:cs="Times New Roman"/>
                <w:b/>
                <w:sz w:val="28"/>
                <w:szCs w:val="28"/>
              </w:rPr>
              <w:t xml:space="preserve">XÃ/PHƯỜNG </w:t>
            </w:r>
            <w:r w:rsidRPr="00CA1883">
              <w:rPr>
                <w:rFonts w:ascii="Times New Roman" w:eastAsia="Times New Roman" w:hAnsi="Times New Roman" w:cs="Times New Roman"/>
                <w:b/>
                <w:sz w:val="28"/>
                <w:szCs w:val="28"/>
              </w:rPr>
              <w:t>............................................</w:t>
            </w:r>
          </w:p>
          <w:p w14:paraId="20097042" w14:textId="139FDDDA"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Tên Doanh nghiệp: CÔNG TY................................................................</w:t>
            </w:r>
            <w:r w:rsidR="00CA1883">
              <w:rPr>
                <w:rFonts w:ascii="Times New Roman" w:eastAsia="Times New Roman" w:hAnsi="Times New Roman" w:cs="Times New Roman"/>
                <w:sz w:val="28"/>
                <w:szCs w:val="28"/>
              </w:rPr>
              <w:t>..</w:t>
            </w:r>
            <w:r w:rsidRPr="00CA1883">
              <w:rPr>
                <w:rFonts w:ascii="Times New Roman" w:eastAsia="Times New Roman" w:hAnsi="Times New Roman" w:cs="Times New Roman"/>
                <w:sz w:val="28"/>
                <w:szCs w:val="28"/>
              </w:rPr>
              <w:t>........................</w:t>
            </w:r>
          </w:p>
          <w:p w14:paraId="252459BD" w14:textId="7B26AC49"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 xml:space="preserve">Người đại diện theo pháp luật: .....................................   Chức vụ: </w:t>
            </w:r>
            <w:r w:rsidR="00CA1883" w:rsidRPr="00CA1883">
              <w:rPr>
                <w:rFonts w:ascii="Times New Roman" w:eastAsia="Times New Roman" w:hAnsi="Times New Roman" w:cs="Times New Roman"/>
                <w:sz w:val="28"/>
                <w:szCs w:val="28"/>
              </w:rPr>
              <w:t>....................................</w:t>
            </w:r>
          </w:p>
          <w:p w14:paraId="7E935F41" w14:textId="76ABC701"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Địa chỉ trụ sở chính: ........................................</w:t>
            </w:r>
            <w:r w:rsidR="00CA1883">
              <w:rPr>
                <w:rFonts w:ascii="Times New Roman" w:eastAsia="Times New Roman" w:hAnsi="Times New Roman" w:cs="Times New Roman"/>
                <w:sz w:val="28"/>
                <w:szCs w:val="28"/>
              </w:rPr>
              <w:t>......</w:t>
            </w:r>
            <w:r w:rsidRPr="00CA1883">
              <w:rPr>
                <w:rFonts w:ascii="Times New Roman" w:eastAsia="Times New Roman" w:hAnsi="Times New Roman" w:cs="Times New Roman"/>
                <w:sz w:val="28"/>
                <w:szCs w:val="28"/>
              </w:rPr>
              <w:t>....</w:t>
            </w:r>
            <w:r w:rsidR="00CA1883" w:rsidRPr="00CA1883">
              <w:rPr>
                <w:rFonts w:ascii="Times New Roman" w:eastAsia="Times New Roman" w:hAnsi="Times New Roman" w:cs="Times New Roman"/>
                <w:sz w:val="28"/>
                <w:szCs w:val="28"/>
              </w:rPr>
              <w:t xml:space="preserve"> </w:t>
            </w:r>
            <w:r w:rsidRPr="00CA1883">
              <w:rPr>
                <w:rFonts w:ascii="Times New Roman" w:eastAsia="Times New Roman" w:hAnsi="Times New Roman" w:cs="Times New Roman"/>
                <w:sz w:val="28"/>
                <w:szCs w:val="28"/>
              </w:rPr>
              <w:t>Tỉnh/ TP..........................................</w:t>
            </w:r>
          </w:p>
          <w:p w14:paraId="76BA3845" w14:textId="16928E44"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Điện thoại: .....................</w:t>
            </w:r>
            <w:r w:rsidR="00CA1883">
              <w:rPr>
                <w:rFonts w:ascii="Times New Roman" w:eastAsia="Times New Roman" w:hAnsi="Times New Roman" w:cs="Times New Roman"/>
                <w:sz w:val="28"/>
                <w:szCs w:val="28"/>
              </w:rPr>
              <w:t>...................................</w:t>
            </w:r>
            <w:r w:rsidRPr="00CA1883">
              <w:rPr>
                <w:rFonts w:ascii="Times New Roman" w:eastAsia="Times New Roman" w:hAnsi="Times New Roman" w:cs="Times New Roman"/>
                <w:sz w:val="28"/>
                <w:szCs w:val="28"/>
              </w:rPr>
              <w:t>........ Fax:........</w:t>
            </w:r>
            <w:r w:rsidR="00CA1883">
              <w:rPr>
                <w:rFonts w:ascii="Times New Roman" w:eastAsia="Times New Roman" w:hAnsi="Times New Roman" w:cs="Times New Roman"/>
                <w:sz w:val="28"/>
                <w:szCs w:val="28"/>
              </w:rPr>
              <w:t>..............................</w:t>
            </w:r>
            <w:r w:rsidRPr="00CA1883">
              <w:rPr>
                <w:rFonts w:ascii="Times New Roman" w:eastAsia="Times New Roman" w:hAnsi="Times New Roman" w:cs="Times New Roman"/>
                <w:sz w:val="28"/>
                <w:szCs w:val="28"/>
              </w:rPr>
              <w:t>...........</w:t>
            </w:r>
          </w:p>
          <w:p w14:paraId="610DB26A" w14:textId="6943DDC9"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Mã số thuế:........</w:t>
            </w:r>
            <w:r w:rsidR="00CA1883">
              <w:rPr>
                <w:rFonts w:ascii="Times New Roman" w:eastAsia="Times New Roman" w:hAnsi="Times New Roman" w:cs="Times New Roman"/>
                <w:sz w:val="28"/>
                <w:szCs w:val="28"/>
              </w:rPr>
              <w:t>..........................................................................................................</w:t>
            </w:r>
            <w:r w:rsidRPr="00CA1883">
              <w:rPr>
                <w:rFonts w:ascii="Times New Roman" w:eastAsia="Times New Roman" w:hAnsi="Times New Roman" w:cs="Times New Roman"/>
                <w:sz w:val="28"/>
                <w:szCs w:val="28"/>
              </w:rPr>
              <w:t>.......</w:t>
            </w:r>
          </w:p>
          <w:p w14:paraId="65827661" w14:textId="32CEDBD9"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 xml:space="preserve">Ngày </w:t>
            </w:r>
            <w:r w:rsidR="00CA1883">
              <w:rPr>
                <w:rFonts w:ascii="Times New Roman" w:eastAsia="Times New Roman" w:hAnsi="Times New Roman" w:cs="Times New Roman"/>
                <w:sz w:val="28"/>
                <w:szCs w:val="28"/>
              </w:rPr>
              <w:t>................................</w:t>
            </w:r>
            <w:r w:rsidRPr="00CA1883">
              <w:rPr>
                <w:rFonts w:ascii="Times New Roman" w:eastAsia="Times New Roman" w:hAnsi="Times New Roman" w:cs="Times New Roman"/>
                <w:sz w:val="28"/>
                <w:szCs w:val="28"/>
              </w:rPr>
              <w:t xml:space="preserve"> Công ty chúng tôi có nhận được Công văn số</w:t>
            </w:r>
            <w:r w:rsidR="00CA1883">
              <w:rPr>
                <w:rFonts w:ascii="Times New Roman" w:eastAsia="Times New Roman" w:hAnsi="Times New Roman" w:cs="Times New Roman"/>
                <w:sz w:val="28"/>
                <w:szCs w:val="28"/>
              </w:rPr>
              <w:t xml:space="preserve"> ..................... </w:t>
            </w:r>
            <w:r w:rsidRPr="00CA1883">
              <w:rPr>
                <w:rFonts w:ascii="Times New Roman" w:eastAsia="Times New Roman" w:hAnsi="Times New Roman" w:cs="Times New Roman"/>
                <w:sz w:val="28"/>
                <w:szCs w:val="28"/>
              </w:rPr>
              <w:t>của Bảo hiểm xã hội Quận/Huyện ..; Trong công văn yêu cầu Công ty chúng tôi giải trình về số người lao động hiện đang tham gia bảo hiểm không bằng số người trên hồ sơ khai thuế, báo cáo thuế và quyết toán thuế TNCN.</w:t>
            </w:r>
          </w:p>
          <w:p w14:paraId="59045A54" w14:textId="77777777"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Công ty chúng tôi xin giải trình về việc này như sau:</w:t>
            </w:r>
          </w:p>
          <w:p w14:paraId="170A225C" w14:textId="77777777"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 Hiện tại Công ty chúng tôi có số người lao động là người ký hợp đồng thử việc;</w:t>
            </w:r>
          </w:p>
          <w:p w14:paraId="7AD4CEBA" w14:textId="77777777"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 Có người là cộng tác viên;</w:t>
            </w:r>
          </w:p>
          <w:p w14:paraId="510BB553" w14:textId="77777777"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lastRenderedPageBreak/>
              <w:t>- Có người là lao động thời vụ;</w:t>
            </w:r>
          </w:p>
          <w:p w14:paraId="4937FF74" w14:textId="77777777"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 Có người nhận khoán (Việc này có thể bỏ);</w:t>
            </w:r>
          </w:p>
          <w:p w14:paraId="044FD7DE" w14:textId="77777777"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 Có người lao động đã nghỉ hưu;</w:t>
            </w:r>
          </w:p>
          <w:p w14:paraId="06190125" w14:textId="77777777"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 Có người lao động không muốn đóng bảo hiểm và xin trả thẳng vào lương;</w:t>
            </w:r>
          </w:p>
          <w:p w14:paraId="084DA357" w14:textId="77777777"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 ....</w:t>
            </w:r>
          </w:p>
          <w:p w14:paraId="257FEB3E" w14:textId="77777777"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b/>
                <w:sz w:val="28"/>
                <w:szCs w:val="28"/>
              </w:rPr>
              <w:t>Do vậy:</w:t>
            </w:r>
          </w:p>
          <w:p w14:paraId="37706A90" w14:textId="77777777"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 Những người thử việc thì Công ty chúng tôi sẽ báo tăng bảo hiểm cho họ sau khi người lao động qua thời gian thử việc.</w:t>
            </w:r>
          </w:p>
          <w:p w14:paraId="6EB4E343" w14:textId="77777777"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 Những người là cộng tác viên, lao động thời vụ thì Công ty cũng có chính sách đãi ngộ và lương thưởng phù hợp với Hợp đồng lao động và phù hợp với luật hiện hành.</w:t>
            </w:r>
          </w:p>
          <w:p w14:paraId="2C7F7016" w14:textId="77777777"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 Những người đã nghỉ hưu và những người không muốn đóng bảo hiểm thì Công ty đã trả phần bảo hiểm vào lương cho người lao động. Những trường hợp này đã có thể hiện trong hợp đồng lao động.</w:t>
            </w:r>
          </w:p>
          <w:p w14:paraId="2FFBC174" w14:textId="77777777"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Công ty xin làm Biên bản giải trình này. Nếu cơ quan bảo hiểm cần thêm hồ sơ nào thì Công ty sẽ cung cấp đầy đủ. </w:t>
            </w:r>
          </w:p>
          <w:p w14:paraId="6839413A" w14:textId="77777777" w:rsidR="008C630A" w:rsidRPr="00CA1883" w:rsidRDefault="00000000">
            <w:pPr>
              <w:spacing w:line="360" w:lineRule="auto"/>
              <w:jc w:val="both"/>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Trân trọng cảm ơn!</w:t>
            </w:r>
          </w:p>
          <w:tbl>
            <w:tblPr>
              <w:tblStyle w:val="a0"/>
              <w:tblW w:w="5000" w:type="pct"/>
              <w:tblBorders>
                <w:top w:val="nil"/>
                <w:left w:val="nil"/>
                <w:bottom w:val="nil"/>
                <w:right w:val="nil"/>
                <w:insideH w:val="nil"/>
                <w:insideV w:val="nil"/>
              </w:tblBorders>
              <w:tblLook w:val="0400" w:firstRow="0" w:lastRow="0" w:firstColumn="0" w:lastColumn="0" w:noHBand="0" w:noVBand="1"/>
            </w:tblPr>
            <w:tblGrid>
              <w:gridCol w:w="4909"/>
              <w:gridCol w:w="4910"/>
            </w:tblGrid>
            <w:tr w:rsidR="00CA1883" w:rsidRPr="00CA1883" w14:paraId="476DB7CB" w14:textId="77777777" w:rsidTr="00CA1883">
              <w:tc>
                <w:tcPr>
                  <w:tcW w:w="2500" w:type="pct"/>
                </w:tcPr>
                <w:p w14:paraId="77882FD9" w14:textId="77777777" w:rsidR="008C630A" w:rsidRPr="00CA1883" w:rsidRDefault="00000000">
                  <w:pPr>
                    <w:spacing w:line="360" w:lineRule="auto"/>
                    <w:rPr>
                      <w:rFonts w:ascii="Times New Roman" w:eastAsia="Times New Roman" w:hAnsi="Times New Roman" w:cs="Times New Roman"/>
                      <w:b/>
                      <w:sz w:val="28"/>
                      <w:szCs w:val="28"/>
                    </w:rPr>
                  </w:pPr>
                  <w:r w:rsidRPr="00CA1883">
                    <w:rPr>
                      <w:rFonts w:ascii="Times New Roman" w:eastAsia="Times New Roman" w:hAnsi="Times New Roman" w:cs="Times New Roman"/>
                      <w:b/>
                      <w:sz w:val="28"/>
                      <w:szCs w:val="28"/>
                      <w:u w:val="single"/>
                    </w:rPr>
                    <w:t>Nơi nhận</w:t>
                  </w:r>
                  <w:r w:rsidRPr="00CA1883">
                    <w:rPr>
                      <w:rFonts w:ascii="Times New Roman" w:eastAsia="Times New Roman" w:hAnsi="Times New Roman" w:cs="Times New Roman"/>
                      <w:b/>
                      <w:sz w:val="28"/>
                      <w:szCs w:val="28"/>
                    </w:rPr>
                    <w:t xml:space="preserve">: </w:t>
                  </w:r>
                </w:p>
                <w:p w14:paraId="3EA0999C" w14:textId="77777777" w:rsidR="008C630A" w:rsidRPr="00CA1883" w:rsidRDefault="00000000">
                  <w:pPr>
                    <w:spacing w:line="360" w:lineRule="auto"/>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 Như trên;</w:t>
                  </w:r>
                </w:p>
                <w:p w14:paraId="3231C03A" w14:textId="77777777" w:rsidR="008C630A" w:rsidRPr="00CA1883" w:rsidRDefault="00000000">
                  <w:pPr>
                    <w:spacing w:line="360" w:lineRule="auto"/>
                    <w:rPr>
                      <w:rFonts w:ascii="Times New Roman" w:eastAsia="Times New Roman" w:hAnsi="Times New Roman" w:cs="Times New Roman"/>
                      <w:sz w:val="28"/>
                      <w:szCs w:val="28"/>
                    </w:rPr>
                  </w:pPr>
                  <w:r w:rsidRPr="00CA1883">
                    <w:rPr>
                      <w:rFonts w:ascii="Times New Roman" w:eastAsia="Times New Roman" w:hAnsi="Times New Roman" w:cs="Times New Roman"/>
                      <w:sz w:val="28"/>
                      <w:szCs w:val="28"/>
                    </w:rPr>
                    <w:t>- Lưu;</w:t>
                  </w:r>
                </w:p>
              </w:tc>
              <w:tc>
                <w:tcPr>
                  <w:tcW w:w="2500" w:type="pct"/>
                </w:tcPr>
                <w:p w14:paraId="39A840A5" w14:textId="77777777" w:rsidR="008C630A" w:rsidRDefault="00000000">
                  <w:pPr>
                    <w:spacing w:line="360" w:lineRule="auto"/>
                    <w:jc w:val="center"/>
                    <w:rPr>
                      <w:rFonts w:ascii="Times New Roman" w:eastAsia="Times New Roman" w:hAnsi="Times New Roman" w:cs="Times New Roman"/>
                      <w:b/>
                      <w:sz w:val="28"/>
                      <w:szCs w:val="28"/>
                    </w:rPr>
                  </w:pPr>
                  <w:r w:rsidRPr="00CA1883">
                    <w:rPr>
                      <w:rFonts w:ascii="Times New Roman" w:eastAsia="Times New Roman" w:hAnsi="Times New Roman" w:cs="Times New Roman"/>
                      <w:b/>
                      <w:sz w:val="28"/>
                      <w:szCs w:val="28"/>
                    </w:rPr>
                    <w:t>Đại diện công ty</w:t>
                  </w:r>
                </w:p>
                <w:p w14:paraId="41B85609" w14:textId="1B72B362" w:rsidR="00CA1883" w:rsidRPr="00CA1883" w:rsidRDefault="00CA1883" w:rsidP="00CA1883">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Giám đốc</w:t>
                  </w:r>
                </w:p>
                <w:p w14:paraId="06C4D00A" w14:textId="77777777" w:rsidR="008C630A" w:rsidRPr="00CA1883" w:rsidRDefault="008C630A">
                  <w:pPr>
                    <w:spacing w:line="360" w:lineRule="auto"/>
                    <w:jc w:val="center"/>
                    <w:rPr>
                      <w:rFonts w:ascii="Times New Roman" w:eastAsia="Times New Roman" w:hAnsi="Times New Roman" w:cs="Times New Roman"/>
                      <w:sz w:val="28"/>
                      <w:szCs w:val="28"/>
                    </w:rPr>
                  </w:pPr>
                </w:p>
              </w:tc>
            </w:tr>
            <w:bookmarkEnd w:id="0"/>
          </w:tbl>
          <w:p w14:paraId="0669F45F" w14:textId="77777777" w:rsidR="008C630A" w:rsidRDefault="008C630A">
            <w:pPr>
              <w:spacing w:line="360" w:lineRule="auto"/>
              <w:jc w:val="both"/>
              <w:rPr>
                <w:rFonts w:ascii="Times New Roman" w:eastAsia="Times New Roman" w:hAnsi="Times New Roman" w:cs="Times New Roman"/>
                <w:b/>
                <w:color w:val="000000"/>
                <w:sz w:val="28"/>
                <w:szCs w:val="28"/>
              </w:rPr>
            </w:pPr>
          </w:p>
        </w:tc>
      </w:tr>
    </w:tbl>
    <w:p w14:paraId="4311D3D7" w14:textId="77777777" w:rsidR="008C630A"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Bạn tải mẫu công văn giải trình chênh lệch BHXH mới nhất năm 2025</w:t>
      </w:r>
      <w:r>
        <w:rPr>
          <w:rFonts w:ascii="Times New Roman" w:eastAsia="Times New Roman" w:hAnsi="Times New Roman" w:cs="Times New Roman"/>
          <w:b/>
          <w:color w:val="EE0000"/>
          <w:sz w:val="28"/>
          <w:szCs w:val="28"/>
        </w:rPr>
        <w:t xml:space="preserve"> </w:t>
      </w:r>
      <w:r>
        <w:rPr>
          <w:rFonts w:ascii="Times New Roman" w:eastAsia="Times New Roman" w:hAnsi="Times New Roman" w:cs="Times New Roman"/>
          <w:b/>
          <w:color w:val="4A86E8"/>
          <w:sz w:val="28"/>
          <w:szCs w:val="28"/>
        </w:rPr>
        <w:t>TẠI ĐÂY.</w:t>
      </w:r>
    </w:p>
    <w:p w14:paraId="1DF8AF0E" w14:textId="3E2FF53C" w:rsidR="008C630A"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r w:rsidR="00CA1883">
        <w:rPr>
          <w:rFonts w:ascii="Times New Roman" w:eastAsia="Times New Roman" w:hAnsi="Times New Roman" w:cs="Times New Roman"/>
          <w:b/>
          <w:color w:val="000000"/>
          <w:sz w:val="28"/>
          <w:szCs w:val="28"/>
        </w:rPr>
        <w:t xml:space="preserve"> Những trường hợp doanh nghiệp cần giải trình chênh lệch BHXH </w:t>
      </w:r>
    </w:p>
    <w:p w14:paraId="1F974BCF" w14:textId="4FE0F941" w:rsidR="00CA1883" w:rsidRPr="00CA1883" w:rsidRDefault="00CA1883" w:rsidP="00CA1883">
      <w:pPr>
        <w:spacing w:after="0" w:line="360" w:lineRule="auto"/>
        <w:jc w:val="both"/>
        <w:rPr>
          <w:rFonts w:ascii="Times New Roman" w:eastAsia="Times New Roman" w:hAnsi="Times New Roman" w:cs="Times New Roman"/>
          <w:color w:val="000000"/>
          <w:sz w:val="28"/>
          <w:szCs w:val="28"/>
        </w:rPr>
      </w:pPr>
      <w:r w:rsidRPr="00CA1883">
        <w:rPr>
          <w:rFonts w:ascii="Times New Roman" w:eastAsia="Times New Roman" w:hAnsi="Times New Roman" w:cs="Times New Roman"/>
          <w:color w:val="000000"/>
          <w:sz w:val="28"/>
          <w:szCs w:val="28"/>
        </w:rPr>
        <w:t>Theo quy định tại Nghị định 03/2024/NĐ-CP, cơ quan BHXH Việt Nam hoàn toàn có quyền thực hiện thanh tra khi phát hiện ra các dấu hiệu vi phạm trong việc đóng BHXH, bảo hiểm thất nghiệp và bảo hiểm y tế tại doanh nghiệp.</w:t>
      </w:r>
    </w:p>
    <w:p w14:paraId="6D3C681D" w14:textId="5651AEFA" w:rsidR="00CA1883" w:rsidRPr="00CA1883" w:rsidRDefault="00CA1883" w:rsidP="00CA1883">
      <w:pPr>
        <w:spacing w:after="0" w:line="360" w:lineRule="auto"/>
        <w:jc w:val="both"/>
        <w:rPr>
          <w:rFonts w:ascii="Times New Roman" w:eastAsia="Times New Roman" w:hAnsi="Times New Roman" w:cs="Times New Roman"/>
          <w:color w:val="000000"/>
          <w:sz w:val="28"/>
          <w:szCs w:val="28"/>
        </w:rPr>
      </w:pPr>
      <w:r w:rsidRPr="00CA1883">
        <w:rPr>
          <w:rFonts w:ascii="Times New Roman" w:eastAsia="Times New Roman" w:hAnsi="Times New Roman" w:cs="Times New Roman"/>
          <w:color w:val="000000"/>
          <w:sz w:val="28"/>
          <w:szCs w:val="28"/>
        </w:rPr>
        <w:t xml:space="preserve">Đặc biệt, căn cứ Điều 36 Quy trình thu bảo hiểm xã hội, bảo hiểm y tế, bảo hiểm thất nghiệp, bảo hiểm tai nạn lao động, bệnh nghề nghiệp; quản lý sổ bảo hiểm xã hội, thẻ bảo hiểm y tế ban hành kèm theo Quyết định 595/QĐ-BHXH năm 2017, được sửa đổi khoản </w:t>
      </w:r>
      <w:r w:rsidRPr="00CA1883">
        <w:rPr>
          <w:rFonts w:ascii="Times New Roman" w:eastAsia="Times New Roman" w:hAnsi="Times New Roman" w:cs="Times New Roman"/>
          <w:color w:val="000000"/>
          <w:sz w:val="28"/>
          <w:szCs w:val="28"/>
        </w:rPr>
        <w:lastRenderedPageBreak/>
        <w:t>9 Điều 2 Quyết định số 490/QĐ-BHXH, các trường hợp doanh nghiệp có thể sẽ bị thanh tra khi:</w:t>
      </w:r>
    </w:p>
    <w:p w14:paraId="01F5DB0B" w14:textId="77777777" w:rsidR="00CA1883" w:rsidRDefault="00CA1883" w:rsidP="00CA1883">
      <w:pPr>
        <w:spacing w:after="0" w:line="360" w:lineRule="auto"/>
        <w:jc w:val="both"/>
        <w:rPr>
          <w:rFonts w:ascii="Times New Roman" w:eastAsia="Times New Roman" w:hAnsi="Times New Roman" w:cs="Times New Roman"/>
          <w:color w:val="000000"/>
          <w:sz w:val="28"/>
          <w:szCs w:val="28"/>
        </w:rPr>
      </w:pPr>
      <w:r w:rsidRPr="00CA1883">
        <w:rPr>
          <w:rFonts w:ascii="Times New Roman" w:eastAsia="Times New Roman" w:hAnsi="Times New Roman" w:cs="Times New Roman"/>
          <w:color w:val="000000"/>
          <w:sz w:val="28"/>
          <w:szCs w:val="28"/>
        </w:rPr>
        <w:t>- Đóng bảo hiểm cho người lao động chậm trên 02 tháng với phương thức đóng hàng tháng; chậm 04 tháng với phương thức đóng 04 tháng; 07 tháng với phương thức đóng 06 tháng.</w:t>
      </w:r>
    </w:p>
    <w:p w14:paraId="67B549C9" w14:textId="77777777" w:rsidR="00CA1883" w:rsidRPr="00CA1883" w:rsidRDefault="00CA1883" w:rsidP="00CA1883">
      <w:pPr>
        <w:spacing w:after="0" w:line="360" w:lineRule="auto"/>
        <w:jc w:val="both"/>
        <w:rPr>
          <w:rFonts w:ascii="Times New Roman" w:eastAsia="Times New Roman" w:hAnsi="Times New Roman" w:cs="Times New Roman"/>
          <w:color w:val="000000"/>
          <w:sz w:val="28"/>
          <w:szCs w:val="28"/>
          <w:lang w:val="en-SG"/>
        </w:rPr>
      </w:pPr>
      <w:r w:rsidRPr="00CA1883">
        <w:rPr>
          <w:rFonts w:ascii="Times New Roman" w:eastAsia="Times New Roman" w:hAnsi="Times New Roman" w:cs="Times New Roman"/>
          <w:color w:val="000000"/>
          <w:sz w:val="28"/>
          <w:szCs w:val="28"/>
          <w:lang w:val="en-SG"/>
        </w:rPr>
        <w:t>- Có dấu hiệu/cố tình trốn đóng BHXH, BHYT, BTNT, bảo hiểm tai nạn lao động, bệnh nghề nghiệp.</w:t>
      </w:r>
    </w:p>
    <w:p w14:paraId="30DC86ED" w14:textId="77777777" w:rsidR="00CA1883" w:rsidRPr="00CA1883" w:rsidRDefault="00CA1883" w:rsidP="00CA1883">
      <w:pPr>
        <w:spacing w:after="0" w:line="360" w:lineRule="auto"/>
        <w:jc w:val="both"/>
        <w:rPr>
          <w:rFonts w:ascii="Times New Roman" w:eastAsia="Times New Roman" w:hAnsi="Times New Roman" w:cs="Times New Roman"/>
          <w:color w:val="000000"/>
          <w:sz w:val="28"/>
          <w:szCs w:val="28"/>
          <w:lang w:val="en-SG"/>
        </w:rPr>
      </w:pPr>
      <w:r w:rsidRPr="00CA1883">
        <w:rPr>
          <w:rFonts w:ascii="Times New Roman" w:eastAsia="Times New Roman" w:hAnsi="Times New Roman" w:cs="Times New Roman"/>
          <w:color w:val="000000"/>
          <w:sz w:val="28"/>
          <w:szCs w:val="28"/>
          <w:lang w:val="en-SG"/>
        </w:rPr>
        <w:t>- Đóng không đúng với tiền lương người lao động.</w:t>
      </w:r>
    </w:p>
    <w:p w14:paraId="173102F3" w14:textId="77777777" w:rsidR="00CA1883" w:rsidRPr="00CA1883" w:rsidRDefault="00CA1883" w:rsidP="00CA1883">
      <w:pPr>
        <w:spacing w:after="0" w:line="360" w:lineRule="auto"/>
        <w:jc w:val="both"/>
        <w:rPr>
          <w:rFonts w:ascii="Times New Roman" w:eastAsia="Times New Roman" w:hAnsi="Times New Roman" w:cs="Times New Roman"/>
          <w:color w:val="000000"/>
          <w:sz w:val="28"/>
          <w:szCs w:val="28"/>
          <w:lang w:val="en-SG"/>
        </w:rPr>
      </w:pPr>
      <w:r w:rsidRPr="00CA1883">
        <w:rPr>
          <w:rFonts w:ascii="Times New Roman" w:eastAsia="Times New Roman" w:hAnsi="Times New Roman" w:cs="Times New Roman"/>
          <w:color w:val="000000"/>
          <w:sz w:val="28"/>
          <w:szCs w:val="28"/>
          <w:lang w:val="en-SG"/>
        </w:rPr>
        <w:t>- Thu tiền người lao động nhưng không đóng/đóng không kịp thời/đóng không đủ số tiền phải đóng.</w:t>
      </w:r>
    </w:p>
    <w:p w14:paraId="4E4AD761" w14:textId="77777777" w:rsidR="00CA1883" w:rsidRPr="00CA1883" w:rsidRDefault="00CA1883" w:rsidP="00CA1883">
      <w:pPr>
        <w:spacing w:after="0" w:line="360" w:lineRule="auto"/>
        <w:jc w:val="both"/>
        <w:rPr>
          <w:rFonts w:ascii="Times New Roman" w:eastAsia="Times New Roman" w:hAnsi="Times New Roman" w:cs="Times New Roman"/>
          <w:color w:val="000000"/>
          <w:sz w:val="28"/>
          <w:szCs w:val="28"/>
          <w:lang w:val="en-SG"/>
        </w:rPr>
      </w:pPr>
      <w:r w:rsidRPr="00CA1883">
        <w:rPr>
          <w:rFonts w:ascii="Times New Roman" w:eastAsia="Times New Roman" w:hAnsi="Times New Roman" w:cs="Times New Roman"/>
          <w:color w:val="000000"/>
          <w:sz w:val="28"/>
          <w:szCs w:val="28"/>
          <w:lang w:val="en-SG"/>
        </w:rPr>
        <w:t>- Khai man, giả mạo hồ sơ.</w:t>
      </w:r>
    </w:p>
    <w:p w14:paraId="2835796F" w14:textId="77777777" w:rsidR="00CA1883" w:rsidRPr="00CA1883" w:rsidRDefault="00CA1883" w:rsidP="00CA1883">
      <w:pPr>
        <w:spacing w:after="0" w:line="360" w:lineRule="auto"/>
        <w:jc w:val="both"/>
        <w:rPr>
          <w:rFonts w:ascii="Times New Roman" w:eastAsia="Times New Roman" w:hAnsi="Times New Roman" w:cs="Times New Roman"/>
          <w:color w:val="000000"/>
          <w:sz w:val="28"/>
          <w:szCs w:val="28"/>
          <w:lang w:val="en-SG"/>
        </w:rPr>
      </w:pPr>
      <w:r w:rsidRPr="00CA1883">
        <w:rPr>
          <w:rFonts w:ascii="Times New Roman" w:eastAsia="Times New Roman" w:hAnsi="Times New Roman" w:cs="Times New Roman"/>
          <w:color w:val="000000"/>
          <w:sz w:val="28"/>
          <w:szCs w:val="28"/>
          <w:lang w:val="en-SG"/>
        </w:rPr>
        <w:t>- Đăng ký lùi thời hạn đóng BHXH.</w:t>
      </w:r>
    </w:p>
    <w:p w14:paraId="26805EF5" w14:textId="77777777" w:rsidR="00CA1883" w:rsidRPr="00CA1883" w:rsidRDefault="00CA1883" w:rsidP="00CA1883">
      <w:pPr>
        <w:spacing w:after="0" w:line="360" w:lineRule="auto"/>
        <w:jc w:val="both"/>
        <w:rPr>
          <w:rFonts w:ascii="Times New Roman" w:eastAsia="Times New Roman" w:hAnsi="Times New Roman" w:cs="Times New Roman"/>
          <w:color w:val="000000"/>
          <w:sz w:val="28"/>
          <w:szCs w:val="28"/>
          <w:lang w:val="en-SG"/>
        </w:rPr>
      </w:pPr>
      <w:r w:rsidRPr="00CA1883">
        <w:rPr>
          <w:rFonts w:ascii="Times New Roman" w:eastAsia="Times New Roman" w:hAnsi="Times New Roman" w:cs="Times New Roman"/>
          <w:color w:val="000000"/>
          <w:sz w:val="28"/>
          <w:szCs w:val="28"/>
          <w:lang w:val="en-SG"/>
        </w:rPr>
        <w:t>- Lương chế độ thai sản cao dù thời gian đóng ít</w:t>
      </w:r>
    </w:p>
    <w:p w14:paraId="25C7A95C" w14:textId="77777777" w:rsidR="00CA1883" w:rsidRPr="00CA1883" w:rsidRDefault="00CA1883" w:rsidP="00CA1883">
      <w:pPr>
        <w:spacing w:after="0" w:line="360" w:lineRule="auto"/>
        <w:jc w:val="both"/>
        <w:rPr>
          <w:rFonts w:ascii="Times New Roman" w:eastAsia="Times New Roman" w:hAnsi="Times New Roman" w:cs="Times New Roman"/>
          <w:color w:val="000000"/>
          <w:sz w:val="28"/>
          <w:szCs w:val="28"/>
          <w:lang w:val="en-SG"/>
        </w:rPr>
      </w:pPr>
      <w:r w:rsidRPr="00CA1883">
        <w:rPr>
          <w:rFonts w:ascii="Times New Roman" w:eastAsia="Times New Roman" w:hAnsi="Times New Roman" w:cs="Times New Roman"/>
          <w:color w:val="000000"/>
          <w:sz w:val="28"/>
          <w:szCs w:val="28"/>
          <w:lang w:val="en-SG"/>
        </w:rPr>
        <w:t>- Không báo tăng mức đóng BHXH kịp thời theo mức lương tối thiểu vùng…</w:t>
      </w:r>
    </w:p>
    <w:p w14:paraId="77B8E56B" w14:textId="77777777" w:rsidR="00CA1883" w:rsidRPr="00CA1883" w:rsidRDefault="00CA1883" w:rsidP="00CA1883">
      <w:pPr>
        <w:spacing w:after="0" w:line="360" w:lineRule="auto"/>
        <w:jc w:val="both"/>
        <w:rPr>
          <w:rFonts w:ascii="Times New Roman" w:eastAsia="Times New Roman" w:hAnsi="Times New Roman" w:cs="Times New Roman"/>
          <w:color w:val="000000"/>
          <w:sz w:val="28"/>
          <w:szCs w:val="28"/>
          <w:lang w:val="en-SG"/>
        </w:rPr>
      </w:pPr>
      <w:r w:rsidRPr="00CA1883">
        <w:rPr>
          <w:rFonts w:ascii="Times New Roman" w:eastAsia="Times New Roman" w:hAnsi="Times New Roman" w:cs="Times New Roman"/>
          <w:color w:val="000000"/>
          <w:sz w:val="28"/>
          <w:szCs w:val="28"/>
          <w:lang w:val="en-SG"/>
        </w:rPr>
        <w:t>Đặc biệt hiện nay, doanh nghiệp cũng rất dễ bị thanh tra khi bị phát hiện số tiền lương và số lượng người lao động khai ở bảng lương nộp cho bên Cơ quan thuế có sự chênh lệch so với thông số tiền lương và lượng người đăng ký tham gia BHXH (hay thực tế thường được gọi là việc số người đóng bảo hiểm không bằng số người lao động thực tế tại doanh nghiệp).</w:t>
      </w:r>
    </w:p>
    <w:p w14:paraId="0B462027" w14:textId="77777777" w:rsidR="00CA1883" w:rsidRPr="00CA1883" w:rsidRDefault="00CA1883" w:rsidP="00CA1883">
      <w:pPr>
        <w:spacing w:after="0" w:line="360" w:lineRule="auto"/>
        <w:jc w:val="both"/>
        <w:rPr>
          <w:rFonts w:ascii="Times New Roman" w:eastAsia="Times New Roman" w:hAnsi="Times New Roman" w:cs="Times New Roman"/>
          <w:color w:val="000000"/>
          <w:sz w:val="28"/>
          <w:szCs w:val="28"/>
          <w:lang w:val="en-SG"/>
        </w:rPr>
      </w:pPr>
      <w:r w:rsidRPr="00CA1883">
        <w:rPr>
          <w:rFonts w:ascii="Times New Roman" w:eastAsia="Times New Roman" w:hAnsi="Times New Roman" w:cs="Times New Roman"/>
          <w:color w:val="000000"/>
          <w:sz w:val="28"/>
          <w:szCs w:val="28"/>
          <w:lang w:val="en-SG"/>
        </w:rPr>
        <w:t>Theo đó trong trường hợp này, doanh nghiệp sẽ vừa bị thanh tra BHXH, vừa bị thanh tra thuế. Khi đó, doanh nghiệp cần phải giải trình các sai lệch về thông tin được thể hiện trên sổ sách kế toán, báo cáo thuế và quyết toán thuế TNCN với cơ quan có thẩm quyền.</w:t>
      </w:r>
    </w:p>
    <w:p w14:paraId="1C4C2966" w14:textId="77777777" w:rsidR="00CA1883" w:rsidRPr="00CA1883" w:rsidRDefault="00CA1883" w:rsidP="00CA1883">
      <w:pPr>
        <w:spacing w:after="0" w:line="360" w:lineRule="auto"/>
        <w:jc w:val="both"/>
        <w:rPr>
          <w:rFonts w:ascii="Times New Roman" w:eastAsia="Times New Roman" w:hAnsi="Times New Roman" w:cs="Times New Roman"/>
          <w:color w:val="000000"/>
          <w:sz w:val="28"/>
          <w:szCs w:val="28"/>
          <w:lang w:val="en-SG"/>
        </w:rPr>
      </w:pPr>
      <w:r w:rsidRPr="00CA1883">
        <w:rPr>
          <w:rFonts w:ascii="Times New Roman" w:eastAsia="Times New Roman" w:hAnsi="Times New Roman" w:cs="Times New Roman"/>
          <w:color w:val="000000"/>
          <w:sz w:val="28"/>
          <w:szCs w:val="28"/>
          <w:lang w:val="en-SG"/>
        </w:rPr>
        <w:t>Việc chủ động làm công văn giải trình gửi cơ quan BHXH xem xét phần nào đánh giá được sự hợp tác của doanh nghiệp.</w:t>
      </w:r>
    </w:p>
    <w:p w14:paraId="2668A37E" w14:textId="077E1A58" w:rsidR="008C630A" w:rsidRPr="00CA1883" w:rsidRDefault="00CA1883" w:rsidP="00CA1883">
      <w:pPr>
        <w:spacing w:after="0" w:line="360" w:lineRule="auto"/>
        <w:jc w:val="both"/>
        <w:rPr>
          <w:rFonts w:ascii="Times New Roman" w:eastAsia="Times New Roman" w:hAnsi="Times New Roman" w:cs="Times New Roman"/>
          <w:i/>
          <w:iCs/>
          <w:color w:val="000000"/>
          <w:sz w:val="28"/>
          <w:szCs w:val="28"/>
        </w:rPr>
      </w:pPr>
      <w:r w:rsidRPr="00CA1883">
        <w:rPr>
          <w:rFonts w:ascii="Times New Roman" w:eastAsia="Times New Roman" w:hAnsi="Times New Roman" w:cs="Times New Roman"/>
          <w:i/>
          <w:iCs/>
          <w:color w:val="000000"/>
          <w:sz w:val="28"/>
          <w:szCs w:val="28"/>
        </w:rPr>
        <w:t xml:space="preserve">Trên đây là mẫu </w:t>
      </w:r>
      <w:r w:rsidRPr="00CA1883">
        <w:rPr>
          <w:rFonts w:ascii="Times New Roman" w:eastAsia="Times New Roman" w:hAnsi="Times New Roman" w:cs="Times New Roman"/>
          <w:i/>
          <w:iCs/>
          <w:color w:val="000000"/>
          <w:sz w:val="28"/>
          <w:szCs w:val="28"/>
        </w:rPr>
        <w:t>công văn giải trình chêch lệch BHXH</w:t>
      </w:r>
      <w:r w:rsidRPr="00CA1883">
        <w:rPr>
          <w:rFonts w:ascii="Times New Roman" w:eastAsia="Times New Roman" w:hAnsi="Times New Roman" w:cs="Times New Roman"/>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1754DD69" w14:textId="77777777" w:rsidR="008C630A" w:rsidRDefault="008C630A">
      <w:pPr>
        <w:spacing w:after="0" w:line="360" w:lineRule="auto"/>
        <w:jc w:val="both"/>
        <w:rPr>
          <w:rFonts w:ascii="Times New Roman" w:eastAsia="Times New Roman" w:hAnsi="Times New Roman" w:cs="Times New Roman"/>
          <w:sz w:val="28"/>
          <w:szCs w:val="28"/>
        </w:rPr>
      </w:pPr>
    </w:p>
    <w:sectPr w:rsidR="008C630A" w:rsidSect="00CA1883">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5CE2243-AA28-4540-8249-2DCDA0F5CA51}"/>
  </w:font>
  <w:font w:name="Calibri">
    <w:panose1 w:val="020F0502020204030204"/>
    <w:charset w:val="00"/>
    <w:family w:val="swiss"/>
    <w:pitch w:val="variable"/>
    <w:sig w:usb0="E4002EFF" w:usb1="C200247B" w:usb2="00000009" w:usb3="00000000" w:csb0="000001FF" w:csb1="00000000"/>
    <w:embedRegular r:id="rId2" w:fontKey="{9F257708-959A-48D3-9C9B-66EE6FD9F4CB}"/>
    <w:embedItalic r:id="rId3" w:fontKey="{4FE936E6-C3EB-44CC-B775-3BE4138A2356}"/>
  </w:font>
  <w:font w:name="Calibri Light">
    <w:panose1 w:val="020F0302020204030204"/>
    <w:charset w:val="00"/>
    <w:family w:val="swiss"/>
    <w:pitch w:val="variable"/>
    <w:sig w:usb0="E4002EFF" w:usb1="C200247B" w:usb2="00000009" w:usb3="00000000" w:csb0="000001FF" w:csb1="00000000"/>
    <w:embedRegular r:id="rId4" w:fontKey="{70013971-D0A1-4C7A-85C4-E30E79B2281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B063E"/>
    <w:multiLevelType w:val="multilevel"/>
    <w:tmpl w:val="7054E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D952FA"/>
    <w:multiLevelType w:val="multilevel"/>
    <w:tmpl w:val="01903C6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19439837">
    <w:abstractNumId w:val="1"/>
  </w:num>
  <w:num w:numId="2" w16cid:durableId="287780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30A"/>
    <w:rsid w:val="008C630A"/>
    <w:rsid w:val="00AB7AFB"/>
    <w:rsid w:val="00AC33D2"/>
    <w:rsid w:val="00CA1883"/>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EDDDF"/>
  <w15:docId w15:val="{F35F31A8-748D-4675-B17E-7C90EA05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F19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19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19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6F19B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F19B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F19B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F19B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F19B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F19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19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19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19B3"/>
    <w:rPr>
      <w:rFonts w:eastAsiaTheme="majorEastAsia" w:cstheme="majorBidi"/>
      <w:color w:val="272727" w:themeColor="text1" w:themeTint="D8"/>
    </w:rPr>
  </w:style>
  <w:style w:type="character" w:customStyle="1" w:styleId="TitleChar">
    <w:name w:val="Title Char"/>
    <w:basedOn w:val="DefaultParagraphFont"/>
    <w:link w:val="Title"/>
    <w:uiPriority w:val="10"/>
    <w:rsid w:val="006F19B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F19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19B3"/>
    <w:pPr>
      <w:spacing w:before="160"/>
      <w:jc w:val="center"/>
    </w:pPr>
    <w:rPr>
      <w:i/>
      <w:iCs/>
      <w:color w:val="404040" w:themeColor="text1" w:themeTint="BF"/>
    </w:rPr>
  </w:style>
  <w:style w:type="character" w:customStyle="1" w:styleId="QuoteChar">
    <w:name w:val="Quote Char"/>
    <w:basedOn w:val="DefaultParagraphFont"/>
    <w:link w:val="Quote"/>
    <w:uiPriority w:val="29"/>
    <w:rsid w:val="006F19B3"/>
    <w:rPr>
      <w:i/>
      <w:iCs/>
      <w:color w:val="404040" w:themeColor="text1" w:themeTint="BF"/>
    </w:rPr>
  </w:style>
  <w:style w:type="paragraph" w:styleId="ListParagraph">
    <w:name w:val="List Paragraph"/>
    <w:basedOn w:val="Normal"/>
    <w:uiPriority w:val="34"/>
    <w:qFormat/>
    <w:rsid w:val="006F19B3"/>
    <w:pPr>
      <w:ind w:left="720"/>
      <w:contextualSpacing/>
    </w:pPr>
  </w:style>
  <w:style w:type="character" w:styleId="IntenseEmphasis">
    <w:name w:val="Intense Emphasis"/>
    <w:basedOn w:val="DefaultParagraphFont"/>
    <w:uiPriority w:val="21"/>
    <w:qFormat/>
    <w:rsid w:val="006F19B3"/>
    <w:rPr>
      <w:i/>
      <w:iCs/>
      <w:color w:val="2F5496" w:themeColor="accent1" w:themeShade="BF"/>
    </w:rPr>
  </w:style>
  <w:style w:type="paragraph" w:styleId="IntenseQuote">
    <w:name w:val="Intense Quote"/>
    <w:basedOn w:val="Normal"/>
    <w:next w:val="Normal"/>
    <w:link w:val="IntenseQuoteChar"/>
    <w:uiPriority w:val="30"/>
    <w:qFormat/>
    <w:rsid w:val="006F19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F19B3"/>
    <w:rPr>
      <w:i/>
      <w:iCs/>
      <w:color w:val="2F5496" w:themeColor="accent1" w:themeShade="BF"/>
    </w:rPr>
  </w:style>
  <w:style w:type="character" w:styleId="IntenseReference">
    <w:name w:val="Intense Reference"/>
    <w:basedOn w:val="DefaultParagraphFont"/>
    <w:uiPriority w:val="32"/>
    <w:qFormat/>
    <w:rsid w:val="006F19B3"/>
    <w:rPr>
      <w:b/>
      <w:bCs/>
      <w:smallCaps/>
      <w:color w:val="2F5496" w:themeColor="accent1" w:themeShade="BF"/>
      <w:spacing w:val="5"/>
    </w:rPr>
  </w:style>
  <w:style w:type="paragraph" w:styleId="NormalWeb">
    <w:name w:val="Normal (Web)"/>
    <w:basedOn w:val="Normal"/>
    <w:uiPriority w:val="99"/>
    <w:semiHidden/>
    <w:unhideWhenUsed/>
    <w:rsid w:val="006F19B3"/>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6F19B3"/>
  </w:style>
  <w:style w:type="character" w:styleId="Strong">
    <w:name w:val="Strong"/>
    <w:basedOn w:val="DefaultParagraphFont"/>
    <w:uiPriority w:val="22"/>
    <w:qFormat/>
    <w:rsid w:val="006F19B3"/>
    <w:rPr>
      <w:b/>
      <w:bCs/>
    </w:rPr>
  </w:style>
  <w:style w:type="table" w:styleId="TableGrid">
    <w:name w:val="Table Grid"/>
    <w:basedOn w:val="TableNormal"/>
    <w:uiPriority w:val="39"/>
    <w:rsid w:val="006F1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CA1883"/>
    <w:rPr>
      <w:color w:val="0563C1" w:themeColor="hyperlink"/>
      <w:u w:val="single"/>
    </w:rPr>
  </w:style>
  <w:style w:type="character" w:styleId="UnresolvedMention">
    <w:name w:val="Unresolved Mention"/>
    <w:basedOn w:val="DefaultParagraphFont"/>
    <w:uiPriority w:val="99"/>
    <w:semiHidden/>
    <w:unhideWhenUsed/>
    <w:rsid w:val="00CA18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0unPDcKr4EjBqTDZqpiD9vEoqQ==">CgMxLjA4AHIhMXRSWlZQR3NPc1lhdVhkaWpRVFQ2OWJIRS1BSjBDUUFF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969</Words>
  <Characters>5528</Characters>
  <Application>Microsoft Office Word</Application>
  <DocSecurity>0</DocSecurity>
  <Lines>46</Lines>
  <Paragraphs>12</Paragraphs>
  <ScaleCrop>false</ScaleCrop>
  <Company/>
  <LinksUpToDate>false</LinksUpToDate>
  <CharactersWithSpaces>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2025-10-25T03:50:00Z</dcterms:created>
  <dcterms:modified xsi:type="dcterms:W3CDTF">2025-10-25T03:54:00Z</dcterms:modified>
</cp:coreProperties>
</file>