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3089" w14:textId="51EB3D14" w:rsidR="008C51ED" w:rsidRPr="00C72667" w:rsidRDefault="008C51ED" w:rsidP="008764ED">
      <w:pPr>
        <w:spacing w:after="0" w:line="360" w:lineRule="auto"/>
        <w:ind w:firstLine="0"/>
        <w:jc w:val="center"/>
        <w:rPr>
          <w:rFonts w:cs="Times New Roman"/>
          <w:color w:val="EE0000"/>
          <w:sz w:val="28"/>
          <w:szCs w:val="28"/>
          <w:lang w:val="vi-VN"/>
        </w:rPr>
      </w:pPr>
      <w:r w:rsidRPr="00C72667">
        <w:rPr>
          <w:rFonts w:cs="Times New Roman"/>
          <w:color w:val="EE0000"/>
          <w:sz w:val="28"/>
          <w:szCs w:val="28"/>
        </w:rPr>
        <w:t>Mẫu giấy</w:t>
      </w:r>
      <w:r w:rsidRPr="00C72667">
        <w:rPr>
          <w:rFonts w:cs="Times New Roman"/>
          <w:color w:val="EE0000"/>
          <w:sz w:val="28"/>
          <w:szCs w:val="28"/>
          <w:lang w:val="vi-VN"/>
        </w:rPr>
        <w:t xml:space="preserve"> đăng ký niêm yết chứng khoán mới nhất 2025</w:t>
      </w:r>
    </w:p>
    <w:p w14:paraId="1FB7EAE2" w14:textId="136C81DB" w:rsidR="008C51ED" w:rsidRPr="008C51ED" w:rsidRDefault="008C51ED" w:rsidP="008764ED">
      <w:pPr>
        <w:spacing w:after="0" w:line="360" w:lineRule="auto"/>
        <w:ind w:firstLine="0"/>
        <w:rPr>
          <w:rFonts w:cs="Times New Roman"/>
          <w:b w:val="0"/>
          <w:bCs w:val="0"/>
          <w:i/>
          <w:iCs/>
          <w:sz w:val="28"/>
          <w:szCs w:val="28"/>
          <w:lang w:val="vi-VN"/>
        </w:rPr>
      </w:pPr>
      <w:r w:rsidRPr="008C51ED">
        <w:rPr>
          <w:rFonts w:cs="Times New Roman"/>
          <w:b w:val="0"/>
          <w:bCs w:val="0"/>
          <w:i/>
          <w:iCs/>
          <w:sz w:val="28"/>
          <w:szCs w:val="28"/>
          <w:lang w:val="vi-VN"/>
        </w:rPr>
        <w:t xml:space="preserve">Mẫu </w:t>
      </w:r>
      <w:r w:rsidR="00834301">
        <w:rPr>
          <w:rFonts w:cs="Times New Roman"/>
          <w:b w:val="0"/>
          <w:bCs w:val="0"/>
          <w:i/>
          <w:iCs/>
          <w:sz w:val="28"/>
          <w:szCs w:val="28"/>
          <w:lang w:val="vi-VN"/>
        </w:rPr>
        <w:t>g</w:t>
      </w:r>
      <w:r w:rsidRPr="008C51ED">
        <w:rPr>
          <w:rFonts w:cs="Times New Roman"/>
          <w:b w:val="0"/>
          <w:bCs w:val="0"/>
          <w:i/>
          <w:iCs/>
          <w:sz w:val="28"/>
          <w:szCs w:val="28"/>
          <w:lang w:val="vi-VN"/>
        </w:rPr>
        <w:t xml:space="preserve">iấy đăng ký niêm yết chứng khoán mới nhất hiện nay được quy định tại Nghị định 245/2025/NĐ-CP. </w:t>
      </w:r>
      <w:r w:rsidRPr="00C72667">
        <w:rPr>
          <w:rFonts w:cs="Times New Roman"/>
          <w:b w:val="0"/>
          <w:bCs w:val="0"/>
          <w:i/>
          <w:iCs/>
          <w:sz w:val="28"/>
          <w:szCs w:val="28"/>
          <w:lang w:val="vi-VN"/>
        </w:rPr>
        <w:t xml:space="preserve">Vậy để làm được mẫu giấy này cần có những thông tin gì. Sau đây các bạn hãy </w:t>
      </w:r>
      <w:r w:rsidR="00C72667" w:rsidRPr="00C72667">
        <w:rPr>
          <w:rFonts w:cs="Times New Roman"/>
          <w:b w:val="0"/>
          <w:bCs w:val="0"/>
          <w:i/>
          <w:iCs/>
          <w:sz w:val="28"/>
          <w:szCs w:val="28"/>
          <w:lang w:val="vi-VN"/>
        </w:rPr>
        <w:t>th</w:t>
      </w:r>
      <w:r w:rsidRPr="008C51ED">
        <w:rPr>
          <w:rFonts w:cs="Times New Roman"/>
          <w:b w:val="0"/>
          <w:bCs w:val="0"/>
          <w:i/>
          <w:iCs/>
          <w:sz w:val="28"/>
          <w:szCs w:val="28"/>
          <w:lang w:val="vi-VN"/>
        </w:rPr>
        <w:t xml:space="preserve">eo dõi bài viết sau của </w:t>
      </w:r>
      <w:r w:rsidR="00C72667" w:rsidRPr="00C72667">
        <w:rPr>
          <w:rFonts w:cs="Times New Roman"/>
          <w:b w:val="0"/>
          <w:bCs w:val="0"/>
          <w:i/>
          <w:iCs/>
          <w:sz w:val="28"/>
          <w:szCs w:val="28"/>
          <w:lang w:val="vi-VN"/>
        </w:rPr>
        <w:t xml:space="preserve">Vietjack </w:t>
      </w:r>
      <w:r w:rsidRPr="008C51ED">
        <w:rPr>
          <w:rFonts w:cs="Times New Roman"/>
          <w:b w:val="0"/>
          <w:bCs w:val="0"/>
          <w:i/>
          <w:iCs/>
          <w:sz w:val="28"/>
          <w:szCs w:val="28"/>
          <w:lang w:val="vi-VN"/>
        </w:rPr>
        <w:t xml:space="preserve"> để tìm hiểu rõ hơn về mẫu giấy này.</w:t>
      </w:r>
    </w:p>
    <w:p w14:paraId="2B6984DA" w14:textId="3094F5F6" w:rsidR="008C51ED" w:rsidRPr="00C72667" w:rsidRDefault="008C51ED" w:rsidP="008764ED">
      <w:pPr>
        <w:spacing w:after="0" w:line="360" w:lineRule="auto"/>
        <w:ind w:firstLine="0"/>
        <w:rPr>
          <w:rFonts w:eastAsia="Times New Roman" w:cs="Times New Roman"/>
          <w:color w:val="222222"/>
          <w:kern w:val="0"/>
          <w:sz w:val="28"/>
          <w:szCs w:val="28"/>
          <w:lang w:val="vi-VN" w:eastAsia="vi-VN"/>
          <w14:ligatures w14:val="none"/>
        </w:rPr>
      </w:pPr>
      <w:r w:rsidRPr="00C72667">
        <w:rPr>
          <w:rFonts w:eastAsia="Times New Roman" w:cs="Times New Roman"/>
          <w:color w:val="222222"/>
          <w:kern w:val="0"/>
          <w:sz w:val="28"/>
          <w:szCs w:val="28"/>
          <w:lang w:val="vi-VN" w:eastAsia="vi-VN"/>
          <w14:ligatures w14:val="none"/>
        </w:rPr>
        <w:t xml:space="preserve">1. Mẫu đăng ký niêm yết chứng khoán là gì? </w:t>
      </w:r>
    </w:p>
    <w:p w14:paraId="41AA3A0C" w14:textId="28ED89D4" w:rsidR="008C51ED" w:rsidRPr="00C72667" w:rsidRDefault="008C51ED" w:rsidP="008764ED">
      <w:pPr>
        <w:spacing w:after="0" w:line="360" w:lineRule="auto"/>
        <w:ind w:firstLine="0"/>
        <w:rPr>
          <w:rFonts w:cs="Times New Roman"/>
          <w:b w:val="0"/>
          <w:bCs w:val="0"/>
          <w:sz w:val="28"/>
          <w:szCs w:val="28"/>
          <w:lang w:val="vi-VN"/>
        </w:rPr>
      </w:pPr>
      <w:r w:rsidRPr="00C72667">
        <w:rPr>
          <w:rFonts w:cs="Times New Roman"/>
          <w:b w:val="0"/>
          <w:bCs w:val="0"/>
          <w:sz w:val="28"/>
          <w:szCs w:val="28"/>
        </w:rPr>
        <w:t>Mẫu đăng ký niêm yết chứng khoán là văn bản pháp lý do công ty phát hành chứng khoán chuẩn bị để nộp cho Sở giao dịch chứng khoán (SGDCK) nhằm xin chấp thuận cho phép chứng khoán của công ty được giao dịch công khai trên sàn. Mẫu này yêu cầu cung cấp thông tin chi tiết về công ty, loại chứng khoán, khối lượng và giá trị dự kiến niêm yết, đảm bảo tuân thủ các quy định pháp luật và tiêu chuẩn niêm yết của SGDCK.</w:t>
      </w:r>
    </w:p>
    <w:p w14:paraId="3A81C78F" w14:textId="3B03E0E4" w:rsidR="008C51ED" w:rsidRPr="00C72667" w:rsidRDefault="008C51ED" w:rsidP="00D20E9D">
      <w:pPr>
        <w:keepNext/>
        <w:spacing w:after="0" w:line="360" w:lineRule="auto"/>
        <w:ind w:firstLine="0"/>
        <w:jc w:val="center"/>
        <w:rPr>
          <w:rFonts w:cs="Times New Roman"/>
          <w:sz w:val="28"/>
          <w:szCs w:val="28"/>
        </w:rPr>
      </w:pPr>
      <w:r w:rsidRPr="00C72667">
        <w:rPr>
          <w:rFonts w:cs="Times New Roman"/>
          <w:noProof/>
          <w:sz w:val="28"/>
          <w:szCs w:val="28"/>
        </w:rPr>
        <w:drawing>
          <wp:inline distT="0" distB="0" distL="0" distR="0" wp14:anchorId="450CCFB0" wp14:editId="6EE16F58">
            <wp:extent cx="6333490" cy="4180205"/>
            <wp:effectExtent l="0" t="0" r="0" b="0"/>
            <wp:docPr id="324021611" name="Picture 1" descr="Mẫu Giấy đăng ký niêm yết chứng khoán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Giấy đăng ký niêm yết chứng khoán mới nhấ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3490" cy="4180205"/>
                    </a:xfrm>
                    <a:prstGeom prst="rect">
                      <a:avLst/>
                    </a:prstGeom>
                    <a:noFill/>
                    <a:ln>
                      <a:noFill/>
                    </a:ln>
                  </pic:spPr>
                </pic:pic>
              </a:graphicData>
            </a:graphic>
          </wp:inline>
        </w:drawing>
      </w:r>
    </w:p>
    <w:p w14:paraId="7C39EFC3" w14:textId="2E5C079D" w:rsidR="00D20E9D" w:rsidRPr="00D20E9D" w:rsidRDefault="00D20E9D" w:rsidP="00D20E9D">
      <w:pPr>
        <w:spacing w:after="0" w:line="360" w:lineRule="auto"/>
        <w:ind w:firstLine="0"/>
        <w:jc w:val="center"/>
        <w:rPr>
          <w:rFonts w:cs="Times New Roman"/>
          <w:b w:val="0"/>
          <w:bCs w:val="0"/>
          <w:i/>
          <w:iCs/>
          <w:sz w:val="28"/>
          <w:szCs w:val="28"/>
        </w:rPr>
      </w:pPr>
      <w:r w:rsidRPr="00D20E9D">
        <w:rPr>
          <w:rFonts w:cs="Times New Roman"/>
          <w:b w:val="0"/>
          <w:bCs w:val="0"/>
          <w:i/>
          <w:iCs/>
          <w:sz w:val="28"/>
          <w:szCs w:val="28"/>
          <w:lang w:val="vi-VN"/>
        </w:rPr>
        <w:t>Mẫu giấy đăng ký niêm yết chứng khoán mới nhất 2025</w:t>
      </w:r>
      <w:r>
        <w:rPr>
          <w:rFonts w:cs="Times New Roman"/>
          <w:b w:val="0"/>
          <w:bCs w:val="0"/>
          <w:i/>
          <w:iCs/>
          <w:sz w:val="28"/>
          <w:szCs w:val="28"/>
        </w:rPr>
        <w:t>. Ảnh: Internet</w:t>
      </w:r>
    </w:p>
    <w:p w14:paraId="2CC2E62A" w14:textId="06483FBF" w:rsidR="008C51ED" w:rsidRDefault="008C51ED" w:rsidP="008764ED">
      <w:pPr>
        <w:spacing w:after="0" w:line="360" w:lineRule="auto"/>
        <w:ind w:firstLine="0"/>
        <w:rPr>
          <w:rFonts w:cs="Times New Roman"/>
          <w:sz w:val="28"/>
          <w:szCs w:val="28"/>
        </w:rPr>
      </w:pPr>
      <w:r w:rsidRPr="00C72667">
        <w:rPr>
          <w:rFonts w:cs="Times New Roman"/>
          <w:sz w:val="28"/>
          <w:szCs w:val="28"/>
          <w:lang w:val="vi-VN"/>
        </w:rPr>
        <w:t xml:space="preserve">2. Mẫu </w:t>
      </w:r>
      <w:r w:rsidR="00834301">
        <w:rPr>
          <w:rFonts w:cs="Times New Roman"/>
          <w:sz w:val="28"/>
          <w:szCs w:val="28"/>
          <w:lang w:val="vi-VN"/>
        </w:rPr>
        <w:t>đăng ký niêm yết chứng khoán</w:t>
      </w:r>
      <w:r w:rsidR="00D20E9D">
        <w:rPr>
          <w:rFonts w:cs="Times New Roman"/>
          <w:sz w:val="28"/>
          <w:szCs w:val="28"/>
        </w:rPr>
        <w:t xml:space="preserve"> mới nhất năm 2025 </w:t>
      </w:r>
    </w:p>
    <w:p w14:paraId="6214CB65" w14:textId="5493E49E" w:rsidR="00D20E9D" w:rsidRPr="00D20E9D" w:rsidRDefault="00D20E9D" w:rsidP="008764ED">
      <w:pPr>
        <w:spacing w:after="0" w:line="360" w:lineRule="auto"/>
        <w:ind w:firstLine="0"/>
        <w:rPr>
          <w:rFonts w:cs="Times New Roman"/>
          <w:b w:val="0"/>
          <w:bCs w:val="0"/>
          <w:sz w:val="28"/>
          <w:szCs w:val="28"/>
        </w:rPr>
      </w:pPr>
      <w:r w:rsidRPr="00D20E9D">
        <w:rPr>
          <w:rFonts w:cs="Times New Roman"/>
          <w:b w:val="0"/>
          <w:bCs w:val="0"/>
          <w:sz w:val="28"/>
          <w:szCs w:val="28"/>
        </w:rPr>
        <w:t>Mẫu Giấy đăng ký niêm yết chứng khoán mới nhất ban hành kèm theo Nghị định 245/2025/NĐ-CP.</w:t>
      </w:r>
    </w:p>
    <w:tbl>
      <w:tblPr>
        <w:tblStyle w:val="TableGrid"/>
        <w:tblW w:w="0" w:type="auto"/>
        <w:tblLook w:val="04A0" w:firstRow="1" w:lastRow="0" w:firstColumn="1" w:lastColumn="0" w:noHBand="0" w:noVBand="1"/>
      </w:tblPr>
      <w:tblGrid>
        <w:gridCol w:w="9964"/>
      </w:tblGrid>
      <w:tr w:rsidR="008C51ED" w:rsidRPr="00C72667" w14:paraId="1C98D714" w14:textId="77777777" w:rsidTr="0001655A">
        <w:tc>
          <w:tcPr>
            <w:tcW w:w="10190" w:type="dxa"/>
          </w:tcPr>
          <w:tbl>
            <w:tblPr>
              <w:tblW w:w="9974" w:type="dxa"/>
              <w:tblCellSpacing w:w="0" w:type="dxa"/>
              <w:tblCellMar>
                <w:left w:w="0" w:type="dxa"/>
                <w:right w:w="0" w:type="dxa"/>
              </w:tblCellMar>
              <w:tblLook w:val="04A0" w:firstRow="1" w:lastRow="0" w:firstColumn="1" w:lastColumn="0" w:noHBand="0" w:noVBand="1"/>
            </w:tblPr>
            <w:tblGrid>
              <w:gridCol w:w="3698"/>
              <w:gridCol w:w="6276"/>
            </w:tblGrid>
            <w:tr w:rsidR="008C51ED" w:rsidRPr="008C51ED" w14:paraId="698BEC2D" w14:textId="77777777" w:rsidTr="00C72667">
              <w:trPr>
                <w:tblCellSpacing w:w="0" w:type="dxa"/>
              </w:trPr>
              <w:tc>
                <w:tcPr>
                  <w:tcW w:w="3698" w:type="dxa"/>
                  <w:vAlign w:val="center"/>
                  <w:hideMark/>
                </w:tcPr>
                <w:p w14:paraId="547E96EB" w14:textId="77777777" w:rsidR="00D20E9D" w:rsidRDefault="008C51ED" w:rsidP="008764ED">
                  <w:pPr>
                    <w:spacing w:after="0" w:line="360" w:lineRule="auto"/>
                    <w:ind w:firstLine="0"/>
                    <w:jc w:val="center"/>
                    <w:rPr>
                      <w:rFonts w:eastAsia="Times New Roman" w:cs="Times New Roman"/>
                      <w:color w:val="222222"/>
                      <w:kern w:val="0"/>
                      <w:sz w:val="28"/>
                      <w:szCs w:val="28"/>
                      <w:lang w:eastAsia="vi-VN"/>
                      <w14:ligatures w14:val="none"/>
                    </w:rPr>
                  </w:pPr>
                  <w:r w:rsidRPr="008C51ED">
                    <w:rPr>
                      <w:rFonts w:eastAsia="Times New Roman" w:cs="Times New Roman"/>
                      <w:color w:val="222222"/>
                      <w:kern w:val="0"/>
                      <w:sz w:val="28"/>
                      <w:szCs w:val="28"/>
                      <w:lang w:val="vi-VN" w:eastAsia="vi-VN"/>
                      <w14:ligatures w14:val="none"/>
                    </w:rPr>
                    <w:lastRenderedPageBreak/>
                    <w:t>TÊN CÔNG TY   </w:t>
                  </w:r>
                </w:p>
                <w:p w14:paraId="07C18ADC" w14:textId="76F62C83" w:rsidR="008C51ED" w:rsidRPr="008C51ED" w:rsidRDefault="00D20E9D" w:rsidP="008764ED">
                  <w:pPr>
                    <w:spacing w:after="0" w:line="360" w:lineRule="auto"/>
                    <w:ind w:firstLine="0"/>
                    <w:jc w:val="center"/>
                    <w:rPr>
                      <w:rFonts w:eastAsia="Times New Roman" w:cs="Times New Roman"/>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_________</w:t>
                  </w:r>
                  <w:r w:rsidR="008C51ED" w:rsidRPr="008C51ED">
                    <w:rPr>
                      <w:rFonts w:eastAsia="Times New Roman" w:cs="Times New Roman"/>
                      <w:b w:val="0"/>
                      <w:bCs w:val="0"/>
                      <w:color w:val="222222"/>
                      <w:kern w:val="0"/>
                      <w:sz w:val="28"/>
                      <w:szCs w:val="28"/>
                      <w:lang w:val="vi-VN" w:eastAsia="vi-VN"/>
                      <w14:ligatures w14:val="none"/>
                    </w:rPr>
                    <w:br/>
                    <w:t>Số: ……/…….</w:t>
                  </w:r>
                </w:p>
              </w:tc>
              <w:tc>
                <w:tcPr>
                  <w:tcW w:w="6276" w:type="dxa"/>
                  <w:vAlign w:val="center"/>
                  <w:hideMark/>
                </w:tcPr>
                <w:p w14:paraId="26F8D26B" w14:textId="7DBF5711"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   CỘNG HÒA XÃ HỘI CHỦ NGHĨA VIỆT NAM  </w:t>
                  </w:r>
                </w:p>
                <w:p w14:paraId="32AD2B10" w14:textId="1A38EEED"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                   Độc lập - Tự do - Hạnh phúc  </w:t>
                  </w:r>
                </w:p>
                <w:p w14:paraId="3859D6A3" w14:textId="1A3E0A79" w:rsidR="008C51ED" w:rsidRPr="00D20E9D" w:rsidRDefault="008C51ED" w:rsidP="008764ED">
                  <w:pPr>
                    <w:spacing w:after="0" w:line="360" w:lineRule="auto"/>
                    <w:ind w:left="720" w:firstLine="0"/>
                    <w:jc w:val="center"/>
                    <w:rPr>
                      <w:rFonts w:eastAsia="Times New Roman" w:cs="Times New Roman"/>
                      <w:b w:val="0"/>
                      <w:bCs w:val="0"/>
                      <w:color w:val="222222"/>
                      <w:kern w:val="0"/>
                      <w:sz w:val="28"/>
                      <w:szCs w:val="28"/>
                      <w:lang w:eastAsia="vi-VN"/>
                      <w14:ligatures w14:val="none"/>
                    </w:rPr>
                  </w:pPr>
                  <w:r w:rsidRPr="008C51ED">
                    <w:rPr>
                      <w:rFonts w:eastAsia="Times New Roman" w:cs="Times New Roman"/>
                      <w:b w:val="0"/>
                      <w:bCs w:val="0"/>
                      <w:color w:val="222222"/>
                      <w:kern w:val="0"/>
                      <w:sz w:val="28"/>
                      <w:szCs w:val="28"/>
                      <w:lang w:val="vi-VN" w:eastAsia="vi-VN"/>
                      <w14:ligatures w14:val="none"/>
                    </w:rPr>
                    <w:t>_____________________  </w:t>
                  </w:r>
                  <w:r w:rsidRPr="008C51ED">
                    <w:rPr>
                      <w:rFonts w:eastAsia="Times New Roman" w:cs="Times New Roman"/>
                      <w:b w:val="0"/>
                      <w:bCs w:val="0"/>
                      <w:color w:val="222222"/>
                      <w:kern w:val="0"/>
                      <w:sz w:val="28"/>
                      <w:szCs w:val="28"/>
                      <w:lang w:val="vi-VN" w:eastAsia="vi-VN"/>
                      <w14:ligatures w14:val="none"/>
                    </w:rPr>
                    <w:br/>
                  </w:r>
                  <w:r w:rsidRPr="008C51ED">
                    <w:rPr>
                      <w:rFonts w:eastAsia="Times New Roman" w:cs="Times New Roman"/>
                      <w:b w:val="0"/>
                      <w:bCs w:val="0"/>
                      <w:i/>
                      <w:iCs/>
                      <w:color w:val="222222"/>
                      <w:kern w:val="0"/>
                      <w:sz w:val="28"/>
                      <w:szCs w:val="28"/>
                      <w:lang w:val="vi-VN" w:eastAsia="vi-VN"/>
                      <w14:ligatures w14:val="none"/>
                    </w:rPr>
                    <w:t xml:space="preserve">            </w:t>
                  </w:r>
                  <w:r w:rsidR="00D20E9D">
                    <w:rPr>
                      <w:rFonts w:eastAsia="Times New Roman" w:cs="Times New Roman"/>
                      <w:b w:val="0"/>
                      <w:bCs w:val="0"/>
                      <w:i/>
                      <w:iCs/>
                      <w:color w:val="222222"/>
                      <w:kern w:val="0"/>
                      <w:sz w:val="28"/>
                      <w:szCs w:val="28"/>
                      <w:lang w:eastAsia="vi-VN"/>
                      <w14:ligatures w14:val="none"/>
                    </w:rPr>
                    <w:t>………</w:t>
                  </w:r>
                  <w:r w:rsidRPr="008C51ED">
                    <w:rPr>
                      <w:rFonts w:eastAsia="Times New Roman" w:cs="Times New Roman"/>
                      <w:b w:val="0"/>
                      <w:bCs w:val="0"/>
                      <w:i/>
                      <w:iCs/>
                      <w:color w:val="222222"/>
                      <w:kern w:val="0"/>
                      <w:sz w:val="28"/>
                      <w:szCs w:val="28"/>
                      <w:lang w:val="vi-VN" w:eastAsia="vi-VN"/>
                      <w14:ligatures w14:val="none"/>
                    </w:rPr>
                    <w:t>…., ngày … tháng … năm ……</w:t>
                  </w:r>
                  <w:r w:rsidR="00D20E9D">
                    <w:rPr>
                      <w:rFonts w:eastAsia="Times New Roman" w:cs="Times New Roman"/>
                      <w:b w:val="0"/>
                      <w:bCs w:val="0"/>
                      <w:i/>
                      <w:iCs/>
                      <w:color w:val="222222"/>
                      <w:kern w:val="0"/>
                      <w:sz w:val="28"/>
                      <w:szCs w:val="28"/>
                      <w:lang w:eastAsia="vi-VN"/>
                      <w14:ligatures w14:val="none"/>
                    </w:rPr>
                    <w:t>…..</w:t>
                  </w:r>
                </w:p>
              </w:tc>
            </w:tr>
          </w:tbl>
          <w:p w14:paraId="37F066B2" w14:textId="77777777" w:rsidR="008C51ED" w:rsidRPr="008C51ED" w:rsidRDefault="008C51ED" w:rsidP="008764ED">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GIẤY ĐĂNG KÝ NIÊM YẾT CHỨNG KHOÁN</w:t>
            </w:r>
          </w:p>
          <w:p w14:paraId="1CA0872B" w14:textId="08022E11" w:rsidR="008C51ED" w:rsidRPr="008C51ED" w:rsidRDefault="008C51ED" w:rsidP="008764ED">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Cổ phiếu/Trái phiếu/Chứng chỉ quỹ:....</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i/>
                <w:iCs/>
                <w:color w:val="222222"/>
                <w:kern w:val="0"/>
                <w:sz w:val="28"/>
                <w:szCs w:val="28"/>
                <w:lang w:val="vi-VN" w:eastAsia="vi-VN"/>
                <w14:ligatures w14:val="none"/>
              </w:rPr>
              <w:t> (tên)</w:t>
            </w:r>
            <w:r w:rsidRPr="008C51ED">
              <w:rPr>
                <w:rFonts w:eastAsia="Times New Roman" w:cs="Times New Roman"/>
                <w:b w:val="0"/>
                <w:bCs w:val="0"/>
                <w:color w:val="222222"/>
                <w:kern w:val="0"/>
                <w:sz w:val="28"/>
                <w:szCs w:val="28"/>
                <w:lang w:val="vi-VN" w:eastAsia="vi-VN"/>
                <w14:ligatures w14:val="none"/>
              </w:rPr>
              <w:br/>
            </w:r>
            <w:r w:rsidRPr="008C51ED">
              <w:rPr>
                <w:rFonts w:eastAsia="Times New Roman" w:cs="Times New Roman"/>
                <w:b w:val="0"/>
                <w:bCs w:val="0"/>
                <w:i/>
                <w:iCs/>
                <w:color w:val="222222"/>
                <w:kern w:val="0"/>
                <w:sz w:val="28"/>
                <w:szCs w:val="28"/>
                <w:lang w:val="vi-VN" w:eastAsia="vi-VN"/>
                <w14:ligatures w14:val="none"/>
              </w:rPr>
              <w:t>Mã Cổ phiếu/Trái phiếu/Chứng chỉ quỹ (nếu có)</w:t>
            </w:r>
          </w:p>
          <w:p w14:paraId="556E418E" w14:textId="280C7F96" w:rsidR="008C51ED" w:rsidRPr="00D20E9D" w:rsidRDefault="008C51ED" w:rsidP="00D20E9D">
            <w:pPr>
              <w:spacing w:after="0" w:line="360" w:lineRule="auto"/>
              <w:ind w:firstLine="0"/>
              <w:jc w:val="center"/>
              <w:rPr>
                <w:rFonts w:eastAsia="Times New Roman" w:cs="Times New Roman"/>
                <w:b w:val="0"/>
                <w:bCs w:val="0"/>
                <w:color w:val="222222"/>
                <w:kern w:val="0"/>
                <w:sz w:val="28"/>
                <w:szCs w:val="28"/>
                <w:lang w:eastAsia="vi-VN"/>
                <w14:ligatures w14:val="none"/>
              </w:rPr>
            </w:pPr>
            <w:r w:rsidRPr="008C51ED">
              <w:rPr>
                <w:rFonts w:eastAsia="Times New Roman" w:cs="Times New Roman"/>
                <w:b w:val="0"/>
                <w:bCs w:val="0"/>
                <w:color w:val="222222"/>
                <w:kern w:val="0"/>
                <w:sz w:val="28"/>
                <w:szCs w:val="28"/>
                <w:lang w:val="vi-VN" w:eastAsia="vi-VN"/>
                <w14:ligatures w14:val="none"/>
              </w:rPr>
              <w:t>Kính gửi: Sở Giao dịch Chứng khoán ...</w:t>
            </w:r>
            <w:r w:rsidR="00D20E9D">
              <w:rPr>
                <w:rFonts w:eastAsia="Times New Roman" w:cs="Times New Roman"/>
                <w:b w:val="0"/>
                <w:bCs w:val="0"/>
                <w:color w:val="222222"/>
                <w:kern w:val="0"/>
                <w:sz w:val="28"/>
                <w:szCs w:val="28"/>
                <w:lang w:eastAsia="vi-VN"/>
                <w14:ligatures w14:val="none"/>
              </w:rPr>
              <w:t>..........................</w:t>
            </w:r>
          </w:p>
          <w:p w14:paraId="01D5C2A0" w14:textId="77777777"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I. GIỚI THIỆU VỀ TỔ CHỨC ĐĂNG KÝ NIÊM YẾT</w:t>
            </w:r>
          </w:p>
          <w:p w14:paraId="00982608" w14:textId="1FED5F5E"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1. Tên tổ chức đăng ký niêm yết </w:t>
            </w:r>
            <w:r w:rsidRPr="008C51ED">
              <w:rPr>
                <w:rFonts w:eastAsia="Times New Roman" w:cs="Times New Roman"/>
                <w:b w:val="0"/>
                <w:bCs w:val="0"/>
                <w:i/>
                <w:iCs/>
                <w:color w:val="222222"/>
                <w:kern w:val="0"/>
                <w:sz w:val="28"/>
                <w:szCs w:val="28"/>
                <w:lang w:val="vi-VN" w:eastAsia="vi-VN"/>
                <w14:ligatures w14:val="none"/>
              </w:rPr>
              <w:t>(đầy đủ)</w:t>
            </w:r>
            <w:r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Pr>
                <w:rFonts w:eastAsia="Times New Roman" w:cs="Times New Roman"/>
                <w:b w:val="0"/>
                <w:bCs w:val="0"/>
                <w:color w:val="222222"/>
                <w:kern w:val="0"/>
                <w:sz w:val="28"/>
                <w:szCs w:val="28"/>
                <w:lang w:val="vi-VN" w:eastAsia="vi-VN"/>
                <w14:ligatures w14:val="none"/>
              </w:rPr>
              <w:t>...............................</w:t>
            </w:r>
          </w:p>
          <w:p w14:paraId="67F7B355" w14:textId="22138421"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2. Tên tiếng Anh</w:t>
            </w:r>
            <w:r w:rsidRPr="008C51ED">
              <w:rPr>
                <w:rFonts w:eastAsia="Times New Roman" w:cs="Times New Roman"/>
                <w:b w:val="0"/>
                <w:bCs w:val="0"/>
                <w:i/>
                <w:iCs/>
                <w:color w:val="222222"/>
                <w:kern w:val="0"/>
                <w:sz w:val="28"/>
                <w:szCs w:val="28"/>
                <w:lang w:val="vi-VN" w:eastAsia="vi-VN"/>
                <w14:ligatures w14:val="none"/>
              </w:rPr>
              <w:t> (nếu có)</w:t>
            </w:r>
            <w:r w:rsidRPr="008C51E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p>
          <w:p w14:paraId="24A7BE15" w14:textId="55BBABA4"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3. Tên viết tắt </w:t>
            </w:r>
            <w:r w:rsidRPr="008C51ED">
              <w:rPr>
                <w:rFonts w:eastAsia="Times New Roman" w:cs="Times New Roman"/>
                <w:b w:val="0"/>
                <w:bCs w:val="0"/>
                <w:i/>
                <w:iCs/>
                <w:color w:val="222222"/>
                <w:kern w:val="0"/>
                <w:sz w:val="28"/>
                <w:szCs w:val="28"/>
                <w:lang w:val="vi-VN" w:eastAsia="vi-VN"/>
                <w14:ligatures w14:val="none"/>
              </w:rPr>
              <w:t>(nếu có)</w:t>
            </w:r>
            <w:r w:rsidRPr="008C51E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5233FC2D" w14:textId="44A149A5"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4. Vốn điều lệ đăng ký:.............................................</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2F5E2E4E" w14:textId="65472611"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5. Vốn điều lệ thực góp:...............................................</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p>
          <w:p w14:paraId="4B2325A6" w14:textId="7D568765"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6. Địa chỉ trụ sở chính:................................................</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1E683DCE" w14:textId="55BFEB2A"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7. Điện thoại: .....</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 Fax: ........... Website: ..........</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2017BBEA" w14:textId="63708BFE" w:rsidR="008C51ED" w:rsidRPr="00D20E9D" w:rsidRDefault="008C51ED" w:rsidP="008764ED">
            <w:pPr>
              <w:spacing w:after="0" w:line="360" w:lineRule="auto"/>
              <w:ind w:firstLine="0"/>
              <w:jc w:val="left"/>
              <w:rPr>
                <w:rFonts w:eastAsia="Times New Roman" w:cs="Times New Roman"/>
                <w:b w:val="0"/>
                <w:bCs w:val="0"/>
                <w:color w:val="222222"/>
                <w:kern w:val="0"/>
                <w:sz w:val="28"/>
                <w:szCs w:val="28"/>
                <w:lang w:eastAsia="vi-VN"/>
                <w14:ligatures w14:val="none"/>
              </w:rPr>
            </w:pPr>
            <w:r w:rsidRPr="008C51ED">
              <w:rPr>
                <w:rFonts w:eastAsia="Times New Roman" w:cs="Times New Roman"/>
                <w:b w:val="0"/>
                <w:bCs w:val="0"/>
                <w:color w:val="222222"/>
                <w:kern w:val="0"/>
                <w:sz w:val="28"/>
                <w:szCs w:val="28"/>
                <w:lang w:val="vi-VN" w:eastAsia="vi-VN"/>
                <w14:ligatures w14:val="none"/>
              </w:rPr>
              <w:t>8. Nơi mở tài khoản: ........................ Số hiệu tài khoản:</w:t>
            </w:r>
            <w:r w:rsidR="00D20E9D">
              <w:rPr>
                <w:rFonts w:eastAsia="Times New Roman" w:cs="Times New Roman"/>
                <w:b w:val="0"/>
                <w:bCs w:val="0"/>
                <w:color w:val="222222"/>
                <w:kern w:val="0"/>
                <w:sz w:val="28"/>
                <w:szCs w:val="28"/>
                <w:lang w:eastAsia="vi-VN"/>
                <w14:ligatures w14:val="none"/>
              </w:rPr>
              <w:t>………………………………...</w:t>
            </w:r>
          </w:p>
          <w:p w14:paraId="4990BCB3" w14:textId="53873010"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9. Giấy chứng nhận đăng ký doanh nghiệp mã số doanh nghiệp</w:t>
            </w:r>
            <w:r w:rsidR="00D20E9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 xml:space="preserve"> </w:t>
            </w:r>
            <w:r w:rsidRPr="008C51ED">
              <w:rPr>
                <w:rFonts w:eastAsia="Times New Roman" w:cs="Times New Roman"/>
                <w:b w:val="0"/>
                <w:bCs w:val="0"/>
                <w:color w:val="222222"/>
                <w:kern w:val="0"/>
                <w:sz w:val="28"/>
                <w:szCs w:val="28"/>
                <w:lang w:val="vi-VN" w:eastAsia="vi-VN"/>
                <w14:ligatures w14:val="none"/>
              </w:rPr>
              <w:t>do .......... cấp lần đầu ngày …</w:t>
            </w:r>
            <w:r w:rsidR="00D20E9D">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 cấp thay đổi lần thứ....</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 xml:space="preserve"> ngày</w:t>
            </w:r>
            <w:r w:rsidR="00D20E9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 hoặc Giấy tờ pháp lý có giá trị tương đương </w:t>
            </w:r>
            <w:r w:rsidRPr="008C51ED">
              <w:rPr>
                <w:rFonts w:eastAsia="Times New Roman" w:cs="Times New Roman"/>
                <w:b w:val="0"/>
                <w:bCs w:val="0"/>
                <w:i/>
                <w:iCs/>
                <w:color w:val="222222"/>
                <w:kern w:val="0"/>
                <w:sz w:val="28"/>
                <w:szCs w:val="28"/>
                <w:lang w:val="vi-VN" w:eastAsia="vi-VN"/>
                <w14:ligatures w14:val="none"/>
              </w:rPr>
              <w:t>(nêu thông tin thay đổi lần gần nhất).</w:t>
            </w:r>
          </w:p>
          <w:p w14:paraId="50A3FDD0" w14:textId="7CBBCC47" w:rsidR="008C51ED" w:rsidRPr="00D20E9D" w:rsidRDefault="008C51ED" w:rsidP="008764ED">
            <w:pPr>
              <w:spacing w:after="0" w:line="360" w:lineRule="auto"/>
              <w:ind w:firstLine="0"/>
              <w:jc w:val="left"/>
              <w:rPr>
                <w:rFonts w:eastAsia="Times New Roman" w:cs="Times New Roman"/>
                <w:b w:val="0"/>
                <w:bCs w:val="0"/>
                <w:color w:val="222222"/>
                <w:kern w:val="0"/>
                <w:sz w:val="28"/>
                <w:szCs w:val="28"/>
                <w:lang w:eastAsia="vi-VN"/>
                <w14:ligatures w14:val="none"/>
              </w:rPr>
            </w:pPr>
            <w:r w:rsidRPr="008C51ED">
              <w:rPr>
                <w:rFonts w:eastAsia="Times New Roman" w:cs="Times New Roman"/>
                <w:b w:val="0"/>
                <w:bCs w:val="0"/>
                <w:color w:val="222222"/>
                <w:kern w:val="0"/>
                <w:sz w:val="28"/>
                <w:szCs w:val="28"/>
                <w:lang w:val="vi-VN" w:eastAsia="vi-VN"/>
                <w14:ligatures w14:val="none"/>
              </w:rPr>
              <w:t>- Ngành nghề kinh doanh chính: ............</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 Mã ngành:</w:t>
            </w:r>
            <w:r w:rsidR="00D20E9D">
              <w:rPr>
                <w:rFonts w:eastAsia="Times New Roman" w:cs="Times New Roman"/>
                <w:b w:val="0"/>
                <w:bCs w:val="0"/>
                <w:color w:val="222222"/>
                <w:kern w:val="0"/>
                <w:sz w:val="28"/>
                <w:szCs w:val="28"/>
                <w:lang w:eastAsia="vi-VN"/>
                <w14:ligatures w14:val="none"/>
              </w:rPr>
              <w:t xml:space="preserve"> ………………………..</w:t>
            </w:r>
          </w:p>
          <w:p w14:paraId="3E4CE5C9" w14:textId="25A8553D" w:rsidR="008C51ED" w:rsidRPr="008C51ED" w:rsidRDefault="008C51ED" w:rsidP="008764ED">
            <w:pPr>
              <w:spacing w:after="0" w:line="360" w:lineRule="auto"/>
              <w:ind w:firstLine="0"/>
              <w:jc w:val="left"/>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 Sản phẩm/dịch vụ chính: ............................................</w:t>
            </w:r>
            <w:r w:rsidR="00C72667">
              <w:rPr>
                <w:rFonts w:eastAsia="Times New Roman" w:cs="Times New Roman"/>
                <w:b w:val="0"/>
                <w:bCs w:val="0"/>
                <w:color w:val="222222"/>
                <w:kern w:val="0"/>
                <w:sz w:val="28"/>
                <w:szCs w:val="28"/>
                <w:lang w:val="vi-VN" w:eastAsia="vi-VN"/>
                <w14:ligatures w14:val="none"/>
              </w:rPr>
              <w:t>....................................................</w:t>
            </w:r>
          </w:p>
          <w:p w14:paraId="271825F7" w14:textId="5AF42CD8"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10. Giấy phép thành lập và hoạt động </w:t>
            </w:r>
            <w:r w:rsidRPr="008C51ED">
              <w:rPr>
                <w:rFonts w:eastAsia="Times New Roman" w:cs="Times New Roman"/>
                <w:b w:val="0"/>
                <w:bCs w:val="0"/>
                <w:i/>
                <w:iCs/>
                <w:color w:val="222222"/>
                <w:kern w:val="0"/>
                <w:sz w:val="28"/>
                <w:szCs w:val="28"/>
                <w:lang w:val="vi-VN" w:eastAsia="vi-VN"/>
                <w14:ligatures w14:val="none"/>
              </w:rPr>
              <w:t>(nếu có theo quy định của pháp luật chuyên ngành):</w:t>
            </w:r>
            <w:r w:rsidRPr="008C51ED">
              <w:rPr>
                <w:rFonts w:eastAsia="Times New Roman" w:cs="Times New Roman"/>
                <w:b w:val="0"/>
                <w:bCs w:val="0"/>
                <w:color w:val="222222"/>
                <w:kern w:val="0"/>
                <w:sz w:val="28"/>
                <w:szCs w:val="28"/>
                <w:lang w:val="vi-VN" w:eastAsia="vi-VN"/>
                <w14:ligatures w14:val="none"/>
              </w:rPr>
              <w:t> ……………….……………………………</w:t>
            </w:r>
            <w:r w:rsidR="00C72667">
              <w:rPr>
                <w:rFonts w:eastAsia="Times New Roman" w:cs="Times New Roman"/>
                <w:b w:val="0"/>
                <w:bCs w:val="0"/>
                <w:color w:val="222222"/>
                <w:kern w:val="0"/>
                <w:sz w:val="28"/>
                <w:szCs w:val="28"/>
                <w:lang w:val="vi-VN" w:eastAsia="vi-VN"/>
                <w14:ligatures w14:val="none"/>
              </w:rPr>
              <w:t>……………………………………</w:t>
            </w:r>
          </w:p>
          <w:p w14:paraId="64753551"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II. CHỨNG KHOÁN ĐĂNG KÝ NIÊM YẾT</w:t>
            </w:r>
          </w:p>
          <w:p w14:paraId="7F8B544A" w14:textId="35D71411"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1. Tên Cổ phiếu/Trái phiếu/Chứng chỉ quỹ:.....................</w:t>
            </w:r>
            <w:r w:rsidR="00C72667">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1F2DA25B" w14:textId="66FFA801"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2. Loại Cổ phiếu/Trái phiếu/Chứng chỉ quỹ:..............</w:t>
            </w:r>
            <w:r w:rsidR="00C72667">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34BA401F" w14:textId="3CB14D49"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3. Mệnh giá Cổ phiếu/Trái phiếu/Chứng chỉ quỹ:...........</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 đồng</w:t>
            </w:r>
          </w:p>
          <w:p w14:paraId="683AAE8A" w14:textId="221C7621"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lastRenderedPageBreak/>
              <w:t>4. Giá niêm yết dự kiến: ...............................................</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 đồng</w:t>
            </w:r>
          </w:p>
          <w:p w14:paraId="2E46D6B3" w14:textId="67132B91"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5. Số lượng Cổ phiếu/Trái phiếu/Chứng chỉ quỹ đăng ký niêm yết:................</w:t>
            </w:r>
            <w:r w:rsidR="00D20E9D">
              <w:rPr>
                <w:rFonts w:eastAsia="Times New Roman" w:cs="Times New Roman"/>
                <w:b w:val="0"/>
                <w:bCs w:val="0"/>
                <w:color w:val="222222"/>
                <w:kern w:val="0"/>
                <w:sz w:val="28"/>
                <w:szCs w:val="28"/>
                <w:lang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6EA76073" w14:textId="2E01C6D6"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6. Kỳ hạn trái phiếu </w:t>
            </w:r>
            <w:r w:rsidRPr="008C51ED">
              <w:rPr>
                <w:rFonts w:eastAsia="Times New Roman" w:cs="Times New Roman"/>
                <w:b w:val="0"/>
                <w:bCs w:val="0"/>
                <w:i/>
                <w:iCs/>
                <w:color w:val="222222"/>
                <w:kern w:val="0"/>
                <w:sz w:val="28"/>
                <w:szCs w:val="28"/>
                <w:lang w:val="vi-VN" w:eastAsia="vi-VN"/>
                <w14:ligatures w14:val="none"/>
              </w:rPr>
              <w:t>(đối với trái phiếu):</w:t>
            </w:r>
            <w:r w:rsidRPr="008C51E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262C0A4C" w14:textId="22526523"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7. Thời gian dự kiến niêm yết:..............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0293DC75" w14:textId="05B94EB2" w:rsidR="008C51ED" w:rsidRPr="00D20E9D" w:rsidRDefault="008C51ED" w:rsidP="00D20E9D">
            <w:pPr>
              <w:spacing w:after="0" w:line="360" w:lineRule="auto"/>
              <w:ind w:firstLine="0"/>
              <w:rPr>
                <w:rFonts w:eastAsia="Times New Roman" w:cs="Times New Roman"/>
                <w:b w:val="0"/>
                <w:bCs w:val="0"/>
                <w:color w:val="222222"/>
                <w:kern w:val="0"/>
                <w:sz w:val="28"/>
                <w:szCs w:val="28"/>
                <w:lang w:eastAsia="vi-VN"/>
                <w14:ligatures w14:val="none"/>
              </w:rPr>
            </w:pPr>
            <w:r w:rsidRPr="008C51ED">
              <w:rPr>
                <w:rFonts w:eastAsia="Times New Roman" w:cs="Times New Roman"/>
                <w:b w:val="0"/>
                <w:bCs w:val="0"/>
                <w:color w:val="222222"/>
                <w:kern w:val="0"/>
                <w:sz w:val="28"/>
                <w:szCs w:val="28"/>
                <w:lang w:val="vi-VN" w:eastAsia="vi-VN"/>
                <w14:ligatures w14:val="none"/>
              </w:rPr>
              <w:t>8. Tỷ lệ số cổ phần đăng ký niêm yết trên tổng số cổ phần đã phát hành </w:t>
            </w:r>
            <w:r w:rsidRPr="008C51ED">
              <w:rPr>
                <w:rFonts w:eastAsia="Times New Roman" w:cs="Times New Roman"/>
                <w:b w:val="0"/>
                <w:bCs w:val="0"/>
                <w:i/>
                <w:iCs/>
                <w:color w:val="222222"/>
                <w:kern w:val="0"/>
                <w:sz w:val="28"/>
                <w:szCs w:val="28"/>
                <w:lang w:val="vi-VN" w:eastAsia="vi-VN"/>
                <w14:ligatures w14:val="none"/>
              </w:rPr>
              <w:t>(đối với cổ phiếu):</w:t>
            </w:r>
            <w:r w:rsidR="00D20E9D" w:rsidRPr="00D20E9D">
              <w:rPr>
                <w:rFonts w:eastAsia="Times New Roman" w:cs="Times New Roman"/>
                <w:b w:val="0"/>
                <w:bCs w:val="0"/>
                <w:color w:val="222222"/>
                <w:kern w:val="0"/>
                <w:sz w:val="28"/>
                <w:szCs w:val="28"/>
                <w:lang w:eastAsia="vi-VN"/>
                <w14:ligatures w14:val="none"/>
              </w:rPr>
              <w:t>……</w:t>
            </w:r>
            <w:r w:rsidR="00D20E9D">
              <w:rPr>
                <w:rFonts w:eastAsia="Times New Roman" w:cs="Times New Roman"/>
                <w:b w:val="0"/>
                <w:bCs w:val="0"/>
                <w:color w:val="222222"/>
                <w:kern w:val="0"/>
                <w:sz w:val="28"/>
                <w:szCs w:val="28"/>
                <w:lang w:eastAsia="vi-VN"/>
                <w14:ligatures w14:val="none"/>
              </w:rPr>
              <w:t>……………………………………………………………………………...</w:t>
            </w:r>
          </w:p>
          <w:p w14:paraId="7D7D159E" w14:textId="598A6E0F"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9. Tỷ lệ số trái phiếu đăng ký niêm yết trên tổng số trái phiếu đã phát hành</w:t>
            </w:r>
            <w:r w:rsidRPr="008C51ED">
              <w:rPr>
                <w:rFonts w:eastAsia="Times New Roman" w:cs="Times New Roman"/>
                <w:b w:val="0"/>
                <w:bCs w:val="0"/>
                <w:i/>
                <w:iCs/>
                <w:color w:val="222222"/>
                <w:kern w:val="0"/>
                <w:sz w:val="28"/>
                <w:szCs w:val="28"/>
                <w:lang w:val="vi-VN" w:eastAsia="vi-VN"/>
                <w14:ligatures w14:val="none"/>
              </w:rPr>
              <w:t> (đối với trái phiếu)</w:t>
            </w:r>
            <w:r w:rsidRPr="008C51E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42B3598B" w14:textId="2522FBFF"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10. Tỷ lệ số chứng chỉ quỹ đăng ký niêm yết trên tổng số chứng chỉ quỹ đã phát hành</w:t>
            </w:r>
            <w:r w:rsidRPr="008C51ED">
              <w:rPr>
                <w:rFonts w:eastAsia="Times New Roman" w:cs="Times New Roman"/>
                <w:b w:val="0"/>
                <w:bCs w:val="0"/>
                <w:i/>
                <w:iCs/>
                <w:color w:val="222222"/>
                <w:kern w:val="0"/>
                <w:sz w:val="28"/>
                <w:szCs w:val="28"/>
                <w:lang w:val="vi-VN" w:eastAsia="vi-VN"/>
                <w14:ligatures w14:val="none"/>
              </w:rPr>
              <w:t> (đối với chứng chỉ quỹ):.</w:t>
            </w:r>
            <w:r w:rsidRPr="008C51ED">
              <w:rPr>
                <w:rFonts w:eastAsia="Times New Roman" w:cs="Times New Roman"/>
                <w:b w:val="0"/>
                <w:bCs w:val="0"/>
                <w:color w:val="222222"/>
                <w:kern w:val="0"/>
                <w:sz w:val="28"/>
                <w:szCs w:val="28"/>
                <w:lang w:val="vi-VN" w:eastAsia="vi-VN"/>
                <w14:ligatures w14:val="none"/>
              </w:rPr>
              <w: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757EFFBC"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III. CÁC BÊN LIÊN QUAN</w:t>
            </w:r>
          </w:p>
          <w:p w14:paraId="2425D220" w14:textId="7090DFFD"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1. Tổ chức tư vấn niêm yết:...........................</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59FACECB" w14:textId="27A0085B"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2. Tổ chức kiểm toán:..................................</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05DC324B" w14:textId="10874035"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3. Bên liên quan khác </w:t>
            </w:r>
            <w:r w:rsidRPr="008C51ED">
              <w:rPr>
                <w:rFonts w:eastAsia="Times New Roman" w:cs="Times New Roman"/>
                <w:b w:val="0"/>
                <w:bCs w:val="0"/>
                <w:i/>
                <w:iCs/>
                <w:color w:val="222222"/>
                <w:kern w:val="0"/>
                <w:sz w:val="28"/>
                <w:szCs w:val="28"/>
                <w:lang w:val="vi-VN" w:eastAsia="vi-VN"/>
                <w14:ligatures w14:val="none"/>
              </w:rPr>
              <w:t>(nếu có):</w:t>
            </w:r>
            <w:r w:rsidRPr="008C51ED">
              <w:rPr>
                <w:rFonts w:eastAsia="Times New Roman" w:cs="Times New Roman"/>
                <w:b w:val="0"/>
                <w:bCs w:val="0"/>
                <w:color w:val="222222"/>
                <w:kern w:val="0"/>
                <w:sz w:val="28"/>
                <w:szCs w:val="28"/>
                <w:lang w:val="vi-VN" w:eastAsia="vi-VN"/>
                <w14:ligatures w14:val="none"/>
              </w:rPr>
              <w:t> .................</w:t>
            </w:r>
            <w:r w:rsidR="00D20E9D">
              <w:rPr>
                <w:rFonts w:eastAsia="Times New Roman" w:cs="Times New Roman"/>
                <w:b w:val="0"/>
                <w:bCs w:val="0"/>
                <w:color w:val="222222"/>
                <w:kern w:val="0"/>
                <w:sz w:val="28"/>
                <w:szCs w:val="28"/>
                <w:lang w:eastAsia="vi-VN"/>
                <w14:ligatures w14:val="none"/>
              </w:rPr>
              <w:t>....</w:t>
            </w:r>
            <w:r w:rsidR="00C72667" w:rsidRPr="008C51ED">
              <w:rPr>
                <w:rFonts w:eastAsia="Times New Roman" w:cs="Times New Roman"/>
                <w:b w:val="0"/>
                <w:bCs w:val="0"/>
                <w:color w:val="222222"/>
                <w:kern w:val="0"/>
                <w:sz w:val="28"/>
                <w:szCs w:val="28"/>
                <w:lang w:val="vi-VN" w:eastAsia="vi-VN"/>
                <w14:ligatures w14:val="none"/>
              </w:rPr>
              <w:t>...</w:t>
            </w:r>
            <w:r w:rsidR="00C72667">
              <w:rPr>
                <w:rFonts w:eastAsia="Times New Roman" w:cs="Times New Roman"/>
                <w:b w:val="0"/>
                <w:bCs w:val="0"/>
                <w:color w:val="222222"/>
                <w:kern w:val="0"/>
                <w:sz w:val="28"/>
                <w:szCs w:val="28"/>
                <w:lang w:val="vi-VN" w:eastAsia="vi-VN"/>
                <w14:ligatures w14:val="none"/>
              </w:rPr>
              <w:t>....................................................</w:t>
            </w:r>
            <w:r w:rsidRPr="008C51ED">
              <w:rPr>
                <w:rFonts w:eastAsia="Times New Roman" w:cs="Times New Roman"/>
                <w:b w:val="0"/>
                <w:bCs w:val="0"/>
                <w:color w:val="222222"/>
                <w:kern w:val="0"/>
                <w:sz w:val="28"/>
                <w:szCs w:val="28"/>
                <w:lang w:val="vi-VN" w:eastAsia="vi-VN"/>
                <w14:ligatures w14:val="none"/>
              </w:rPr>
              <w:t>.............</w:t>
            </w:r>
          </w:p>
          <w:p w14:paraId="6B8213FA"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IV. CAM KẾT CỦA TỔ CHỨC ĐĂNG KÝ NIÊM YẾT</w:t>
            </w:r>
          </w:p>
          <w:p w14:paraId="78454884"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1. Chúng tôi cam kết tuân thủ quy định về tỷ lệ tham gia của bên nước ngoài theo quy định của pháp luật đối với lĩnh vực kinh doanh đặc thù </w:t>
            </w:r>
            <w:r w:rsidRPr="008C51ED">
              <w:rPr>
                <w:rFonts w:eastAsia="Times New Roman" w:cs="Times New Roman"/>
                <w:b w:val="0"/>
                <w:bCs w:val="0"/>
                <w:i/>
                <w:iCs/>
                <w:color w:val="222222"/>
                <w:kern w:val="0"/>
                <w:sz w:val="28"/>
                <w:szCs w:val="28"/>
                <w:lang w:val="vi-VN" w:eastAsia="vi-VN"/>
                <w14:ligatures w14:val="none"/>
              </w:rPr>
              <w:t>(nếu có).</w:t>
            </w:r>
          </w:p>
          <w:p w14:paraId="14FBE2F9"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2. Chúng tôi cam kết công ty, người đại diện theo pháp luật của công ty không bị xử lý vi phạm do thực hiện hành vi bị nghiêm cấm trong hoạt động về chứng khoán và thị trường chứng khoán trong vòng 02 năm tính đến thời điểm đăng ký niêm yết</w:t>
            </w:r>
            <w:r w:rsidRPr="008C51ED">
              <w:rPr>
                <w:rFonts w:eastAsia="Times New Roman" w:cs="Times New Roman"/>
                <w:b w:val="0"/>
                <w:bCs w:val="0"/>
                <w:i/>
                <w:iCs/>
                <w:color w:val="222222"/>
                <w:kern w:val="0"/>
                <w:sz w:val="28"/>
                <w:szCs w:val="28"/>
                <w:lang w:val="vi-VN" w:eastAsia="vi-VN"/>
                <w14:ligatures w14:val="none"/>
              </w:rPr>
              <w:t> (đối với cổ phiếu).</w:t>
            </w:r>
          </w:p>
          <w:p w14:paraId="1E3F170B"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3. Chúng tôi xin đảm bảo rằng những số liệu trong hồ sơ này là đầy đủ và đúng sự thật, không phải là số liệu giả hoặc thiếu thông tin có thể làm cho người mua cổ phiếu, trái phiếu, chứng chỉ quỹ chịu thiệt hại.</w:t>
            </w:r>
          </w:p>
          <w:p w14:paraId="7563B764"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color w:val="222222"/>
                <w:kern w:val="0"/>
                <w:sz w:val="28"/>
                <w:szCs w:val="28"/>
                <w:lang w:val="vi-VN" w:eastAsia="vi-VN"/>
                <w14:ligatures w14:val="none"/>
              </w:rPr>
              <w:t>4. Chúng tôi cam kết nghiên cứu đầy đủ và thực hiện nghiêm chỉnh các văn bản pháp luật về chứng khoán và thị trường chứng khoán, Quy chế của Sở giao dịch chứng khoán và chịu mọi hình thức xử lý nếu vi phạm cam kết nêu trên.</w:t>
            </w:r>
          </w:p>
          <w:p w14:paraId="0D7F7297"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color w:val="222222"/>
                <w:kern w:val="0"/>
                <w:sz w:val="28"/>
                <w:szCs w:val="28"/>
                <w:lang w:val="vi-VN" w:eastAsia="vi-VN"/>
                <w14:ligatures w14:val="none"/>
              </w:rPr>
              <w:t>V. HỒ SƠ KÈM THEO</w:t>
            </w:r>
          </w:p>
          <w:p w14:paraId="6D5BB6B0"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r w:rsidRPr="008C51ED">
              <w:rPr>
                <w:rFonts w:eastAsia="Times New Roman" w:cs="Times New Roman"/>
                <w:b w:val="0"/>
                <w:bCs w:val="0"/>
                <w:i/>
                <w:iCs/>
                <w:color w:val="222222"/>
                <w:kern w:val="0"/>
                <w:sz w:val="28"/>
                <w:szCs w:val="28"/>
                <w:lang w:val="vi-VN" w:eastAsia="vi-VN"/>
                <w14:ligatures w14:val="none"/>
              </w:rPr>
              <w:lastRenderedPageBreak/>
              <w:t>(Liệt kê các tài liệu kèm theo)</w:t>
            </w:r>
          </w:p>
          <w:tbl>
            <w:tblPr>
              <w:tblW w:w="5000" w:type="pct"/>
              <w:tblCellSpacing w:w="0" w:type="dxa"/>
              <w:tblCellMar>
                <w:left w:w="0" w:type="dxa"/>
                <w:right w:w="0" w:type="dxa"/>
              </w:tblCellMar>
              <w:tblLook w:val="04A0" w:firstRow="1" w:lastRow="0" w:firstColumn="1" w:lastColumn="0" w:noHBand="0" w:noVBand="1"/>
            </w:tblPr>
            <w:tblGrid>
              <w:gridCol w:w="8"/>
              <w:gridCol w:w="9740"/>
            </w:tblGrid>
            <w:tr w:rsidR="008C51ED" w:rsidRPr="008C51ED" w14:paraId="315166A7" w14:textId="77777777" w:rsidTr="00C72667">
              <w:trPr>
                <w:tblCellSpacing w:w="0" w:type="dxa"/>
              </w:trPr>
              <w:tc>
                <w:tcPr>
                  <w:tcW w:w="4" w:type="pct"/>
                  <w:vAlign w:val="center"/>
                  <w:hideMark/>
                </w:tcPr>
                <w:p w14:paraId="727C61BD" w14:textId="77777777" w:rsidR="008C51ED" w:rsidRPr="008C51ED" w:rsidRDefault="008C51ED" w:rsidP="00D20E9D">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4996" w:type="pct"/>
                  <w:vAlign w:val="center"/>
                  <w:hideMark/>
                </w:tcPr>
                <w:p w14:paraId="32489F7E" w14:textId="53850BC3" w:rsidR="00D20E9D" w:rsidRDefault="008C51ED" w:rsidP="00D20E9D">
                  <w:pPr>
                    <w:spacing w:after="0" w:line="360" w:lineRule="auto"/>
                    <w:ind w:firstLine="0"/>
                    <w:jc w:val="right"/>
                    <w:rPr>
                      <w:rFonts w:eastAsia="Times New Roman" w:cs="Times New Roman"/>
                      <w:color w:val="222222"/>
                      <w:kern w:val="0"/>
                      <w:sz w:val="28"/>
                      <w:szCs w:val="28"/>
                      <w:lang w:eastAsia="vi-VN"/>
                      <w14:ligatures w14:val="none"/>
                    </w:rPr>
                  </w:pPr>
                  <w:r w:rsidRPr="008C51ED">
                    <w:rPr>
                      <w:rFonts w:eastAsia="Times New Roman" w:cs="Times New Roman"/>
                      <w:b w:val="0"/>
                      <w:bCs w:val="0"/>
                      <w:i/>
                      <w:iCs/>
                      <w:color w:val="222222"/>
                      <w:kern w:val="0"/>
                      <w:sz w:val="28"/>
                      <w:szCs w:val="28"/>
                      <w:lang w:val="vi-VN" w:eastAsia="vi-VN"/>
                      <w14:ligatures w14:val="none"/>
                    </w:rPr>
                    <w:t>…</w:t>
                  </w:r>
                  <w:r w:rsidR="00D20E9D">
                    <w:rPr>
                      <w:rFonts w:eastAsia="Times New Roman" w:cs="Times New Roman"/>
                      <w:b w:val="0"/>
                      <w:bCs w:val="0"/>
                      <w:i/>
                      <w:iCs/>
                      <w:color w:val="222222"/>
                      <w:kern w:val="0"/>
                      <w:sz w:val="28"/>
                      <w:szCs w:val="28"/>
                      <w:lang w:eastAsia="vi-VN"/>
                      <w14:ligatures w14:val="none"/>
                    </w:rPr>
                    <w:t>………..</w:t>
                  </w:r>
                  <w:r w:rsidRPr="008C51ED">
                    <w:rPr>
                      <w:rFonts w:eastAsia="Times New Roman" w:cs="Times New Roman"/>
                      <w:b w:val="0"/>
                      <w:bCs w:val="0"/>
                      <w:i/>
                      <w:iCs/>
                      <w:color w:val="222222"/>
                      <w:kern w:val="0"/>
                      <w:sz w:val="28"/>
                      <w:szCs w:val="28"/>
                      <w:lang w:val="vi-VN" w:eastAsia="vi-VN"/>
                      <w14:ligatures w14:val="none"/>
                    </w:rPr>
                    <w:t>…, ngày...tháng....năm...</w:t>
                  </w:r>
                  <w:r w:rsidRPr="008C51ED">
                    <w:rPr>
                      <w:rFonts w:eastAsia="Times New Roman" w:cs="Times New Roman"/>
                      <w:b w:val="0"/>
                      <w:bCs w:val="0"/>
                      <w:color w:val="222222"/>
                      <w:kern w:val="0"/>
                      <w:sz w:val="28"/>
                      <w:szCs w:val="28"/>
                      <w:lang w:val="vi-VN" w:eastAsia="vi-VN"/>
                      <w14:ligatures w14:val="none"/>
                    </w:rPr>
                    <w:br/>
                  </w:r>
                  <w:r w:rsidRPr="008C51ED">
                    <w:rPr>
                      <w:rFonts w:eastAsia="Times New Roman" w:cs="Times New Roman"/>
                      <w:color w:val="222222"/>
                      <w:kern w:val="0"/>
                      <w:sz w:val="28"/>
                      <w:szCs w:val="28"/>
                      <w:lang w:val="vi-VN" w:eastAsia="vi-VN"/>
                      <w14:ligatures w14:val="none"/>
                    </w:rPr>
                    <w:t>                     TÊN TỔ CHỨC ĐĂNG KÝ NIÊM YẾT  </w:t>
                  </w:r>
                </w:p>
                <w:p w14:paraId="28BE8DC4" w14:textId="681A7050" w:rsidR="008C51ED" w:rsidRPr="008C51ED" w:rsidRDefault="00D20E9D" w:rsidP="00D20E9D">
                  <w:pPr>
                    <w:spacing w:after="0" w:line="360" w:lineRule="auto"/>
                    <w:ind w:firstLine="0"/>
                    <w:jc w:val="center"/>
                    <w:rPr>
                      <w:rFonts w:eastAsia="Times New Roman" w:cs="Times New Roman"/>
                      <w:b w:val="0"/>
                      <w:bCs w:val="0"/>
                      <w:color w:val="222222"/>
                      <w:kern w:val="0"/>
                      <w:sz w:val="28"/>
                      <w:szCs w:val="28"/>
                      <w:lang w:val="vi-VN" w:eastAsia="vi-VN"/>
                      <w14:ligatures w14:val="none"/>
                    </w:rPr>
                  </w:pPr>
                  <w:r>
                    <w:rPr>
                      <w:rFonts w:eastAsia="Times New Roman" w:cs="Times New Roman"/>
                      <w:i/>
                      <w:iCs/>
                      <w:color w:val="222222"/>
                      <w:kern w:val="0"/>
                      <w:sz w:val="28"/>
                      <w:szCs w:val="28"/>
                      <w:lang w:eastAsia="vi-VN"/>
                      <w14:ligatures w14:val="none"/>
                    </w:rPr>
                    <w:t xml:space="preserve">                                                                   </w:t>
                  </w:r>
                  <w:r w:rsidR="008C51ED" w:rsidRPr="008C51ED">
                    <w:rPr>
                      <w:rFonts w:eastAsia="Times New Roman" w:cs="Times New Roman"/>
                      <w:b w:val="0"/>
                      <w:bCs w:val="0"/>
                      <w:i/>
                      <w:iCs/>
                      <w:color w:val="222222"/>
                      <w:kern w:val="0"/>
                      <w:sz w:val="28"/>
                      <w:szCs w:val="28"/>
                      <w:lang w:val="vi-VN" w:eastAsia="vi-VN"/>
                      <w14:ligatures w14:val="none"/>
                    </w:rPr>
                    <w:t>(Người đại diện theo pháp luật)</w:t>
                  </w:r>
                  <w:r w:rsidR="008C51ED" w:rsidRPr="008C51ED">
                    <w:rPr>
                      <w:rFonts w:eastAsia="Times New Roman" w:cs="Times New Roman"/>
                      <w:b w:val="0"/>
                      <w:bCs w:val="0"/>
                      <w:i/>
                      <w:iCs/>
                      <w:color w:val="222222"/>
                      <w:kern w:val="0"/>
                      <w:sz w:val="28"/>
                      <w:szCs w:val="28"/>
                      <w:lang w:val="vi-VN" w:eastAsia="vi-VN"/>
                      <w14:ligatures w14:val="none"/>
                    </w:rPr>
                    <w:br/>
                  </w:r>
                  <w:r>
                    <w:rPr>
                      <w:rFonts w:eastAsia="Times New Roman" w:cs="Times New Roman"/>
                      <w:b w:val="0"/>
                      <w:bCs w:val="0"/>
                      <w:i/>
                      <w:iCs/>
                      <w:color w:val="222222"/>
                      <w:kern w:val="0"/>
                      <w:sz w:val="28"/>
                      <w:szCs w:val="28"/>
                      <w:lang w:eastAsia="vi-VN"/>
                      <w14:ligatures w14:val="none"/>
                    </w:rPr>
                    <w:t xml:space="preserve">                                                                          </w:t>
                  </w:r>
                  <w:r w:rsidR="008C51ED" w:rsidRPr="008C51ED">
                    <w:rPr>
                      <w:rFonts w:eastAsia="Times New Roman" w:cs="Times New Roman"/>
                      <w:b w:val="0"/>
                      <w:bCs w:val="0"/>
                      <w:i/>
                      <w:iCs/>
                      <w:color w:val="222222"/>
                      <w:kern w:val="0"/>
                      <w:sz w:val="28"/>
                      <w:szCs w:val="28"/>
                      <w:lang w:val="vi-VN" w:eastAsia="vi-VN"/>
                      <w14:ligatures w14:val="none"/>
                    </w:rPr>
                    <w:t>(Ký, ghi rõ họ tên, chức vụ và đóng dấu)</w:t>
                  </w:r>
                </w:p>
              </w:tc>
            </w:tr>
          </w:tbl>
          <w:p w14:paraId="67F77D8F" w14:textId="77777777" w:rsidR="008C51ED" w:rsidRPr="00C72667" w:rsidRDefault="008C51ED" w:rsidP="008764ED">
            <w:pPr>
              <w:spacing w:after="0" w:line="360" w:lineRule="auto"/>
              <w:ind w:firstLine="0"/>
              <w:rPr>
                <w:rFonts w:cs="Times New Roman"/>
                <w:b w:val="0"/>
                <w:bCs w:val="0"/>
                <w:sz w:val="28"/>
                <w:szCs w:val="28"/>
                <w:lang w:val="vi-VN"/>
              </w:rPr>
            </w:pPr>
          </w:p>
        </w:tc>
      </w:tr>
    </w:tbl>
    <w:p w14:paraId="596ECA7A" w14:textId="79F3A354" w:rsidR="008C51ED" w:rsidRPr="00D20E9D" w:rsidRDefault="008C51ED" w:rsidP="008764ED">
      <w:pPr>
        <w:spacing w:after="0" w:line="360" w:lineRule="auto"/>
        <w:ind w:firstLine="0"/>
        <w:rPr>
          <w:rFonts w:cs="Times New Roman"/>
          <w:sz w:val="28"/>
          <w:szCs w:val="28"/>
        </w:rPr>
      </w:pPr>
      <w:r w:rsidRPr="00C72667">
        <w:rPr>
          <w:rFonts w:cs="Times New Roman"/>
          <w:sz w:val="28"/>
          <w:szCs w:val="28"/>
          <w:lang w:val="vi-VN"/>
        </w:rPr>
        <w:lastRenderedPageBreak/>
        <w:t>3</w:t>
      </w:r>
      <w:r w:rsidRPr="008C51ED">
        <w:rPr>
          <w:rFonts w:cs="Times New Roman"/>
          <w:sz w:val="28"/>
          <w:szCs w:val="28"/>
          <w:lang w:val="vi-VN"/>
        </w:rPr>
        <w:t xml:space="preserve">. </w:t>
      </w:r>
      <w:r w:rsidR="00D20E9D">
        <w:rPr>
          <w:rFonts w:cs="Times New Roman"/>
          <w:sz w:val="28"/>
          <w:szCs w:val="28"/>
        </w:rPr>
        <w:t xml:space="preserve">Quy định khi giao dịch chứng khoán niêm yết </w:t>
      </w:r>
    </w:p>
    <w:p w14:paraId="5AEB8442" w14:textId="53944BE6" w:rsidR="00D20E9D" w:rsidRPr="00D20E9D" w:rsidRDefault="00D20E9D" w:rsidP="00D20E9D">
      <w:pPr>
        <w:spacing w:after="0" w:line="360" w:lineRule="auto"/>
        <w:ind w:firstLine="0"/>
        <w:rPr>
          <w:rFonts w:cs="Times New Roman"/>
          <w:b w:val="0"/>
          <w:bCs w:val="0"/>
          <w:sz w:val="28"/>
          <w:szCs w:val="28"/>
        </w:rPr>
      </w:pPr>
      <w:r w:rsidRPr="00D20E9D">
        <w:rPr>
          <w:rFonts w:cs="Times New Roman"/>
          <w:b w:val="0"/>
          <w:bCs w:val="0"/>
          <w:sz w:val="28"/>
          <w:szCs w:val="28"/>
          <w:lang w:val="vi-VN"/>
        </w:rPr>
        <w:t>Theo Điều 50 Luật Chứng khoán, giao dịch chứng khoán niêm yết được quy định như sau:</w:t>
      </w:r>
    </w:p>
    <w:p w14:paraId="3217073A" w14:textId="77777777" w:rsidR="00D20E9D" w:rsidRDefault="00D20E9D" w:rsidP="00D20E9D">
      <w:pPr>
        <w:spacing w:after="0" w:line="360" w:lineRule="auto"/>
        <w:ind w:firstLine="0"/>
        <w:rPr>
          <w:rFonts w:cs="Times New Roman"/>
          <w:b w:val="0"/>
          <w:bCs w:val="0"/>
          <w:sz w:val="28"/>
          <w:szCs w:val="28"/>
        </w:rPr>
      </w:pPr>
      <w:r w:rsidRPr="00D20E9D">
        <w:rPr>
          <w:rFonts w:cs="Times New Roman"/>
          <w:b w:val="0"/>
          <w:bCs w:val="0"/>
          <w:sz w:val="28"/>
          <w:szCs w:val="28"/>
          <w:lang w:val="vi-VN"/>
        </w:rPr>
        <w:t>- Chứng khoán niêm yết, đăng ký giao dịch được tổ chức giao dịch theo phương thức khớp lệnh tập trung, phương thức giao dịch thỏa thuận và phương thức giao dịch khác quy định tại Quy chế giao dịch chứng khoán của Sở giao dịch chứng khoán Việt Nam.</w:t>
      </w:r>
    </w:p>
    <w:p w14:paraId="17E100B4" w14:textId="77777777" w:rsidR="00563517" w:rsidRPr="00563517" w:rsidRDefault="00563517" w:rsidP="00563517">
      <w:pPr>
        <w:spacing w:after="0" w:line="360" w:lineRule="auto"/>
        <w:ind w:firstLine="0"/>
        <w:rPr>
          <w:b w:val="0"/>
          <w:bCs w:val="0"/>
          <w:sz w:val="28"/>
          <w:szCs w:val="28"/>
        </w:rPr>
      </w:pPr>
      <w:r>
        <w:rPr>
          <w:rFonts w:cs="Times New Roman"/>
          <w:b w:val="0"/>
          <w:bCs w:val="0"/>
          <w:sz w:val="28"/>
          <w:szCs w:val="28"/>
        </w:rPr>
        <w:t xml:space="preserve">- Chứng khoán niêm yết, </w:t>
      </w:r>
      <w:r w:rsidRPr="00563517">
        <w:rPr>
          <w:b w:val="0"/>
          <w:bCs w:val="0"/>
          <w:sz w:val="28"/>
          <w:szCs w:val="28"/>
        </w:rPr>
        <w:t>đăng ký giao dịch không được giao dịch bên ngoài hệ thống giao dịch chứng khoán do Sở giao dịch chứng khoán Việt Nam và công ty con tổ chức, trừ trường hợp giao dịch không mang tính chất mua bán hoặc giao dịch khác không thể thực hiện được thông qua hệ thống giao dịch chứng khoán.</w:t>
      </w:r>
    </w:p>
    <w:p w14:paraId="2DE4C06D" w14:textId="77777777" w:rsidR="00563517" w:rsidRPr="00563517" w:rsidRDefault="00563517" w:rsidP="00563517">
      <w:pPr>
        <w:spacing w:after="0" w:line="360" w:lineRule="auto"/>
        <w:ind w:firstLine="0"/>
        <w:rPr>
          <w:rFonts w:cs="Times New Roman"/>
          <w:b w:val="0"/>
          <w:bCs w:val="0"/>
          <w:sz w:val="28"/>
          <w:szCs w:val="28"/>
        </w:rPr>
      </w:pPr>
      <w:r w:rsidRPr="00563517">
        <w:rPr>
          <w:rFonts w:cs="Times New Roman"/>
          <w:b w:val="0"/>
          <w:bCs w:val="0"/>
          <w:sz w:val="28"/>
          <w:szCs w:val="28"/>
        </w:rPr>
        <w:t>- Việc tổ chức giao dịch loại chứng khoán mới, thay đổi và áp dụng phương thức giao dịch mới, đưa vào vận hành hệ thống giao dịch mới phải được Ủy ban Chứng khoán Nhà nước chấp thuận.</w:t>
      </w:r>
    </w:p>
    <w:p w14:paraId="3BB6D091" w14:textId="77777777" w:rsidR="00563517" w:rsidRPr="00563517" w:rsidRDefault="00563517" w:rsidP="00563517">
      <w:pPr>
        <w:spacing w:after="0" w:line="360" w:lineRule="auto"/>
        <w:ind w:firstLine="0"/>
        <w:rPr>
          <w:rFonts w:cs="Times New Roman"/>
          <w:b w:val="0"/>
          <w:bCs w:val="0"/>
          <w:sz w:val="28"/>
          <w:szCs w:val="28"/>
        </w:rPr>
      </w:pPr>
      <w:r w:rsidRPr="00563517">
        <w:rPr>
          <w:rFonts w:cs="Times New Roman"/>
          <w:b w:val="0"/>
          <w:bCs w:val="0"/>
          <w:sz w:val="28"/>
          <w:szCs w:val="28"/>
        </w:rPr>
        <w:t>- Bộ trưởng Bộ Tài chính quy định chi tiết về giao dịch chứng khoán, giám sát giao dịch chứng khoán và các trường hợp giao dịch không mang tính chất mua bán, giao dịch chứng khoán không thể thực hiện được thông qua hệ thống giao dịch chứng khoán.</w:t>
      </w:r>
    </w:p>
    <w:p w14:paraId="05954A9E" w14:textId="4B5C43C6" w:rsidR="00563517" w:rsidRPr="00D20E9D" w:rsidRDefault="00563517" w:rsidP="00D20E9D">
      <w:pPr>
        <w:spacing w:after="0" w:line="360" w:lineRule="auto"/>
        <w:ind w:firstLine="0"/>
        <w:rPr>
          <w:rFonts w:cs="Times New Roman"/>
          <w:b w:val="0"/>
          <w:bCs w:val="0"/>
          <w:sz w:val="28"/>
          <w:szCs w:val="28"/>
        </w:rPr>
      </w:pPr>
      <w:r w:rsidRPr="00563517">
        <w:rPr>
          <w:rFonts w:cs="Times New Roman"/>
          <w:b w:val="0"/>
          <w:bCs w:val="0"/>
          <w:sz w:val="28"/>
          <w:szCs w:val="28"/>
        </w:rPr>
        <w:t>- Việc kết nối giao dịch chứng khoán với Sở giao dịch chứng khoán nước ngoài do Thủ tướng Chính phủ quyết định theo đề nghị của Bộ trưởng Bộ Tài chính.</w:t>
      </w:r>
    </w:p>
    <w:p w14:paraId="56D7FD8A" w14:textId="13795DFA" w:rsidR="008C51ED" w:rsidRPr="00C72667" w:rsidRDefault="008C51ED" w:rsidP="00D20E9D">
      <w:pPr>
        <w:spacing w:after="0" w:line="360" w:lineRule="auto"/>
        <w:ind w:firstLine="0"/>
        <w:rPr>
          <w:rFonts w:cs="Times New Roman"/>
          <w:b w:val="0"/>
          <w:bCs w:val="0"/>
          <w:i/>
          <w:iCs/>
          <w:sz w:val="28"/>
          <w:szCs w:val="28"/>
          <w:lang w:val="vi-VN"/>
        </w:rPr>
      </w:pPr>
      <w:r w:rsidRPr="00C72667">
        <w:rPr>
          <w:rFonts w:cs="Times New Roman"/>
          <w:b w:val="0"/>
          <w:bCs w:val="0"/>
          <w:i/>
          <w:iCs/>
          <w:sz w:val="28"/>
          <w:szCs w:val="28"/>
          <w:lang w:val="vi-VN"/>
        </w:rPr>
        <w:t xml:space="preserve">Trên đây là mẫu </w:t>
      </w:r>
      <w:r w:rsidR="00C72667">
        <w:rPr>
          <w:rFonts w:cs="Times New Roman"/>
          <w:b w:val="0"/>
          <w:bCs w:val="0"/>
          <w:i/>
          <w:iCs/>
          <w:sz w:val="28"/>
          <w:szCs w:val="28"/>
          <w:lang w:val="vi-VN"/>
        </w:rPr>
        <w:t>đăng ký niêm yết chứng khoán</w:t>
      </w:r>
      <w:r w:rsidRPr="00C72667">
        <w:rPr>
          <w:rFonts w:cs="Times New Roman"/>
          <w:b w:val="0"/>
          <w:bCs w:val="0"/>
          <w:i/>
          <w:iCs/>
          <w:sz w:val="28"/>
          <w:szCs w:val="28"/>
          <w:lang w:val="vi-VN"/>
        </w:rPr>
        <w:t xml:space="preserve">. Hy vọng bài viết sẽ hữu ích cho bạn trong việc tìm hiểu mẫu để thực hiện </w:t>
      </w:r>
      <w:r w:rsidR="00C72667">
        <w:rPr>
          <w:rFonts w:cs="Times New Roman"/>
          <w:b w:val="0"/>
          <w:bCs w:val="0"/>
          <w:i/>
          <w:iCs/>
          <w:sz w:val="28"/>
          <w:szCs w:val="28"/>
          <w:lang w:val="vi-VN"/>
        </w:rPr>
        <w:t xml:space="preserve">niêm yết chứng khoán mới nhất. </w:t>
      </w:r>
    </w:p>
    <w:p w14:paraId="3EE956FA" w14:textId="72E3AAA3" w:rsidR="00694A9E" w:rsidRPr="00C72667" w:rsidRDefault="00694A9E" w:rsidP="008764ED">
      <w:pPr>
        <w:spacing w:after="0" w:line="360" w:lineRule="auto"/>
        <w:rPr>
          <w:rFonts w:cs="Times New Roman"/>
          <w:sz w:val="28"/>
          <w:szCs w:val="28"/>
        </w:rPr>
      </w:pPr>
    </w:p>
    <w:sectPr w:rsidR="00694A9E" w:rsidRPr="00C72667" w:rsidSect="008C51ED">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ED"/>
    <w:rsid w:val="0006333D"/>
    <w:rsid w:val="00141716"/>
    <w:rsid w:val="001C4DCC"/>
    <w:rsid w:val="00236E01"/>
    <w:rsid w:val="00277848"/>
    <w:rsid w:val="003412F8"/>
    <w:rsid w:val="003F1D9F"/>
    <w:rsid w:val="00450744"/>
    <w:rsid w:val="004523D6"/>
    <w:rsid w:val="004B338D"/>
    <w:rsid w:val="00563517"/>
    <w:rsid w:val="005A06E0"/>
    <w:rsid w:val="00670256"/>
    <w:rsid w:val="00680DB5"/>
    <w:rsid w:val="00694A9E"/>
    <w:rsid w:val="00723407"/>
    <w:rsid w:val="00784767"/>
    <w:rsid w:val="007849DB"/>
    <w:rsid w:val="00834301"/>
    <w:rsid w:val="00847542"/>
    <w:rsid w:val="008764ED"/>
    <w:rsid w:val="008C51ED"/>
    <w:rsid w:val="0093599D"/>
    <w:rsid w:val="00935A0C"/>
    <w:rsid w:val="009676A9"/>
    <w:rsid w:val="00A21806"/>
    <w:rsid w:val="00A2391E"/>
    <w:rsid w:val="00A95860"/>
    <w:rsid w:val="00B24919"/>
    <w:rsid w:val="00BC5D88"/>
    <w:rsid w:val="00C72667"/>
    <w:rsid w:val="00C909D3"/>
    <w:rsid w:val="00CB2E4E"/>
    <w:rsid w:val="00D045CF"/>
    <w:rsid w:val="00D13495"/>
    <w:rsid w:val="00D20E9D"/>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F2D1"/>
  <w15:chartTrackingRefBased/>
  <w15:docId w15:val="{9213CB24-D9B7-4128-963A-4BA95292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ED"/>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8C5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1ED"/>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C51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51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51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51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51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51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1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1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1ED"/>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C51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51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51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51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51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51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5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1ED"/>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C51E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C51ED"/>
    <w:pPr>
      <w:spacing w:before="160"/>
      <w:jc w:val="center"/>
    </w:pPr>
    <w:rPr>
      <w:i/>
      <w:iCs/>
      <w:color w:val="404040" w:themeColor="text1" w:themeTint="BF"/>
    </w:rPr>
  </w:style>
  <w:style w:type="character" w:customStyle="1" w:styleId="QuoteChar">
    <w:name w:val="Quote Char"/>
    <w:basedOn w:val="DefaultParagraphFont"/>
    <w:link w:val="Quote"/>
    <w:uiPriority w:val="29"/>
    <w:rsid w:val="008C51ED"/>
    <w:rPr>
      <w:i/>
      <w:iCs/>
      <w:color w:val="404040" w:themeColor="text1" w:themeTint="BF"/>
    </w:rPr>
  </w:style>
  <w:style w:type="paragraph" w:styleId="ListParagraph">
    <w:name w:val="List Paragraph"/>
    <w:basedOn w:val="Normal"/>
    <w:uiPriority w:val="34"/>
    <w:qFormat/>
    <w:rsid w:val="008C51ED"/>
    <w:pPr>
      <w:ind w:left="720"/>
      <w:contextualSpacing/>
    </w:pPr>
  </w:style>
  <w:style w:type="character" w:styleId="IntenseEmphasis">
    <w:name w:val="Intense Emphasis"/>
    <w:basedOn w:val="DefaultParagraphFont"/>
    <w:uiPriority w:val="21"/>
    <w:qFormat/>
    <w:rsid w:val="008C51ED"/>
    <w:rPr>
      <w:i/>
      <w:iCs/>
      <w:color w:val="2F5496" w:themeColor="accent1" w:themeShade="BF"/>
    </w:rPr>
  </w:style>
  <w:style w:type="paragraph" w:styleId="IntenseQuote">
    <w:name w:val="Intense Quote"/>
    <w:basedOn w:val="Normal"/>
    <w:next w:val="Normal"/>
    <w:link w:val="IntenseQuoteChar"/>
    <w:uiPriority w:val="30"/>
    <w:qFormat/>
    <w:rsid w:val="008C5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1ED"/>
    <w:rPr>
      <w:i/>
      <w:iCs/>
      <w:color w:val="2F5496" w:themeColor="accent1" w:themeShade="BF"/>
    </w:rPr>
  </w:style>
  <w:style w:type="character" w:styleId="IntenseReference">
    <w:name w:val="Intense Reference"/>
    <w:basedOn w:val="DefaultParagraphFont"/>
    <w:uiPriority w:val="32"/>
    <w:qFormat/>
    <w:rsid w:val="008C51ED"/>
    <w:rPr>
      <w:b/>
      <w:bCs/>
      <w:smallCaps/>
      <w:color w:val="2F5496" w:themeColor="accent1" w:themeShade="BF"/>
      <w:spacing w:val="5"/>
    </w:rPr>
  </w:style>
  <w:style w:type="paragraph" w:styleId="Caption">
    <w:name w:val="caption"/>
    <w:basedOn w:val="Normal"/>
    <w:next w:val="Normal"/>
    <w:uiPriority w:val="35"/>
    <w:unhideWhenUsed/>
    <w:qFormat/>
    <w:rsid w:val="008C51ED"/>
    <w:pPr>
      <w:spacing w:after="200" w:line="240" w:lineRule="auto"/>
    </w:pPr>
    <w:rPr>
      <w:i/>
      <w:iCs/>
      <w:color w:val="44546A" w:themeColor="text2"/>
      <w:sz w:val="18"/>
      <w:szCs w:val="18"/>
    </w:rPr>
  </w:style>
  <w:style w:type="table" w:styleId="TableGrid">
    <w:name w:val="Table Grid"/>
    <w:basedOn w:val="TableNormal"/>
    <w:uiPriority w:val="39"/>
    <w:rsid w:val="008C51E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E9D"/>
    <w:rPr>
      <w:color w:val="0563C1" w:themeColor="hyperlink"/>
      <w:u w:val="single"/>
    </w:rPr>
  </w:style>
  <w:style w:type="character" w:styleId="UnresolvedMention">
    <w:name w:val="Unresolved Mention"/>
    <w:basedOn w:val="DefaultParagraphFont"/>
    <w:uiPriority w:val="99"/>
    <w:semiHidden/>
    <w:unhideWhenUsed/>
    <w:rsid w:val="00D20E9D"/>
    <w:rPr>
      <w:color w:val="605E5C"/>
      <w:shd w:val="clear" w:color="auto" w:fill="E1DFDD"/>
    </w:rPr>
  </w:style>
  <w:style w:type="paragraph" w:styleId="NormalWeb">
    <w:name w:val="Normal (Web)"/>
    <w:basedOn w:val="Normal"/>
    <w:uiPriority w:val="99"/>
    <w:semiHidden/>
    <w:unhideWhenUsed/>
    <w:rsid w:val="0056351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2025-10-09T04:24:00Z</dcterms:created>
  <dcterms:modified xsi:type="dcterms:W3CDTF">2025-10-09T04:24:00Z</dcterms:modified>
</cp:coreProperties>
</file>