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B89C1" w14:textId="77777777" w:rsidR="00A71CAB"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giấy đăng ký thi sát hạch và đề nghị cấp chứng chỉ hành nghề chứng khoán mới nhất năm 2025</w:t>
      </w:r>
    </w:p>
    <w:p w14:paraId="7BA0A1E1" w14:textId="795F2D8F" w:rsidR="00A71CAB" w:rsidRPr="000B4D10" w:rsidRDefault="00000000">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000000"/>
          <w:sz w:val="28"/>
          <w:szCs w:val="28"/>
        </w:rPr>
        <w:t xml:space="preserve">Chứng chỉ hành nghề chứng khoán đảm bảo rằng người hành nghề có đủ kiến thức và kỹ năng cần thiết để tư vấn, thực hiện các giao dịch chứng khoán một cách chuyên nghiệp và tuân thủ pháp luật. Điều này góp phần bảo vệ quyền lợi của nhà đầu tư và duy trì sự ổn định, minh bạch của thị trường chứng khoán. </w:t>
      </w:r>
      <w:r w:rsidR="000B4D10">
        <w:rPr>
          <w:rFonts w:ascii="Times New Roman" w:eastAsia="Times New Roman" w:hAnsi="Times New Roman" w:cs="Times New Roman"/>
          <w:i/>
          <w:color w:val="000000"/>
          <w:sz w:val="28"/>
          <w:szCs w:val="28"/>
          <w:lang w:val="en-SG"/>
        </w:rPr>
        <w:t xml:space="preserve">Bài viết sau sẽ giải đáp cho các bạn rõ hơn và mẫu giấy đăng ký dự thi sát hạch và điều kiện cấp chứng chỉ hành nghề chứng khoán. Hãy cùng theo dõi nhé! </w:t>
      </w:r>
    </w:p>
    <w:p w14:paraId="5C6F1CD0" w14:textId="35B696AC" w:rsidR="00A71CAB" w:rsidRDefault="00000000">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1.</w:t>
      </w:r>
      <w:r w:rsidR="000B4D10">
        <w:rPr>
          <w:rFonts w:ascii="Times New Roman" w:eastAsia="Times New Roman" w:hAnsi="Times New Roman" w:cs="Times New Roman"/>
          <w:b/>
          <w:color w:val="000000"/>
          <w:sz w:val="28"/>
          <w:szCs w:val="28"/>
          <w:lang w:val="en-SG"/>
        </w:rPr>
        <w:t xml:space="preserve"> </w:t>
      </w:r>
      <w:r>
        <w:rPr>
          <w:rFonts w:ascii="Times New Roman" w:eastAsia="Times New Roman" w:hAnsi="Times New Roman" w:cs="Times New Roman"/>
          <w:b/>
          <w:color w:val="000000"/>
          <w:sz w:val="28"/>
          <w:szCs w:val="28"/>
        </w:rPr>
        <w:t>Chứng chỉ hành nghề chứng khoán là gì?</w:t>
      </w:r>
      <w:r>
        <w:rPr>
          <w:rFonts w:ascii="Times New Roman" w:eastAsia="Times New Roman" w:hAnsi="Times New Roman" w:cs="Times New Roman"/>
          <w:color w:val="000000"/>
          <w:sz w:val="28"/>
          <w:szCs w:val="28"/>
        </w:rPr>
        <w:t> </w:t>
      </w:r>
    </w:p>
    <w:p w14:paraId="2DB13CF1" w14:textId="39A2900C" w:rsidR="00A71CAB" w:rsidRDefault="0000000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Chứng chỉ hành nghề chứng khoán là một loại giấy tờ xác nhận năng lực chuyên môn của cá nhân được cấp để hoạt động trong lĩnh vực chứng khoán. Việc sở hữu chứng chỉ này là điều kiện bắt buộc để các cá nhân có thể hành nghề trong các vị trí như môi giới chứng khoán, phân tích tài chính, quản lý quỹ đầu tư,</w:t>
      </w:r>
      <w:r w:rsidR="000B4D10">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tại Việt Nam.</w:t>
      </w:r>
    </w:p>
    <w:p w14:paraId="127C8768" w14:textId="4E636797" w:rsidR="000B4D10" w:rsidRPr="00D44D01" w:rsidRDefault="000B4D10" w:rsidP="00D44D01">
      <w:pPr>
        <w:spacing w:after="0" w:line="360" w:lineRule="auto"/>
        <w:jc w:val="center"/>
        <w:rPr>
          <w:rFonts w:ascii="Times New Roman" w:eastAsia="Times New Roman" w:hAnsi="Times New Roman" w:cs="Times New Roman"/>
          <w:i/>
          <w:iCs/>
          <w:color w:val="000000"/>
          <w:sz w:val="28"/>
          <w:szCs w:val="28"/>
          <w:lang w:val="en-SG"/>
        </w:rPr>
      </w:pPr>
      <w:r w:rsidRPr="00D44D01">
        <w:rPr>
          <w:rFonts w:ascii="Times New Roman" w:eastAsia="Times New Roman" w:hAnsi="Times New Roman" w:cs="Times New Roman"/>
          <w:i/>
          <w:iCs/>
          <w:noProof/>
          <w:sz w:val="28"/>
          <w:szCs w:val="28"/>
        </w:rPr>
        <w:drawing>
          <wp:inline distT="0" distB="0" distL="0" distR="0" wp14:anchorId="5689D848" wp14:editId="013B267D">
            <wp:extent cx="5943600" cy="3544570"/>
            <wp:effectExtent l="0" t="0" r="0" b="0"/>
            <wp:docPr id="1658994415" name="image1.jpg" descr="Chứng khoán là gì? Những thông tin cần biết về chứng khoán"/>
            <wp:cNvGraphicFramePr/>
            <a:graphic xmlns:a="http://schemas.openxmlformats.org/drawingml/2006/main">
              <a:graphicData uri="http://schemas.openxmlformats.org/drawingml/2006/picture">
                <pic:pic xmlns:pic="http://schemas.openxmlformats.org/drawingml/2006/picture">
                  <pic:nvPicPr>
                    <pic:cNvPr id="0" name="image1.jpg" descr="Chứng khoán là gì? Những thông tin cần biết về chứng khoán"/>
                    <pic:cNvPicPr preferRelativeResize="0"/>
                  </pic:nvPicPr>
                  <pic:blipFill>
                    <a:blip r:embed="rId6"/>
                    <a:srcRect/>
                    <a:stretch>
                      <a:fillRect/>
                    </a:stretch>
                  </pic:blipFill>
                  <pic:spPr>
                    <a:xfrm>
                      <a:off x="0" y="0"/>
                      <a:ext cx="5943600" cy="3544570"/>
                    </a:xfrm>
                    <a:prstGeom prst="rect">
                      <a:avLst/>
                    </a:prstGeom>
                    <a:ln/>
                  </pic:spPr>
                </pic:pic>
              </a:graphicData>
            </a:graphic>
          </wp:inline>
        </w:drawing>
      </w:r>
    </w:p>
    <w:p w14:paraId="34F0B0E4" w14:textId="32CA581F" w:rsidR="000B4D10" w:rsidRPr="00D44D01" w:rsidRDefault="00D44D01" w:rsidP="00D44D01">
      <w:pPr>
        <w:spacing w:after="0" w:line="360" w:lineRule="auto"/>
        <w:jc w:val="center"/>
        <w:rPr>
          <w:rFonts w:ascii="Times New Roman" w:eastAsia="Times New Roman" w:hAnsi="Times New Roman" w:cs="Times New Roman"/>
          <w:i/>
          <w:iCs/>
          <w:color w:val="000000"/>
          <w:sz w:val="28"/>
          <w:szCs w:val="28"/>
          <w:lang w:val="en-SG"/>
        </w:rPr>
      </w:pPr>
      <w:r w:rsidRPr="00D44D01">
        <w:rPr>
          <w:rFonts w:ascii="Times New Roman" w:eastAsia="Times New Roman" w:hAnsi="Times New Roman" w:cs="Times New Roman"/>
          <w:i/>
          <w:iCs/>
          <w:color w:val="000000"/>
          <w:sz w:val="28"/>
          <w:szCs w:val="28"/>
          <w:lang w:val="en-SG"/>
        </w:rPr>
        <w:t>Mẫu giấy đăng ký thi sát hạch và đề nghị cấp chứng chỉ hành nghề chứng khoán mới nhất năm 2025</w:t>
      </w:r>
      <w:r>
        <w:rPr>
          <w:rFonts w:ascii="Times New Roman" w:eastAsia="Times New Roman" w:hAnsi="Times New Roman" w:cs="Times New Roman"/>
          <w:i/>
          <w:iCs/>
          <w:color w:val="000000"/>
          <w:sz w:val="28"/>
          <w:szCs w:val="28"/>
          <w:lang w:val="en-SG"/>
        </w:rPr>
        <w:t>. Ảnh minh họa.</w:t>
      </w:r>
    </w:p>
    <w:p w14:paraId="71E3F73B" w14:textId="77777777" w:rsidR="00D44D01" w:rsidRDefault="00D44D01" w:rsidP="000B4D10">
      <w:pPr>
        <w:spacing w:after="0" w:line="360" w:lineRule="auto"/>
        <w:jc w:val="both"/>
        <w:rPr>
          <w:rFonts w:ascii="Times New Roman" w:eastAsia="Times New Roman" w:hAnsi="Times New Roman" w:cs="Times New Roman"/>
          <w:b/>
          <w:color w:val="000000"/>
          <w:spacing w:val="-4"/>
          <w:kern w:val="28"/>
          <w:sz w:val="28"/>
          <w:szCs w:val="28"/>
          <w:lang w:val="en-SG"/>
        </w:rPr>
      </w:pPr>
    </w:p>
    <w:p w14:paraId="037BBA2D" w14:textId="17A36199" w:rsidR="00A71CAB" w:rsidRPr="000B4D10" w:rsidRDefault="00000000" w:rsidP="000B4D10">
      <w:pPr>
        <w:spacing w:after="0" w:line="360" w:lineRule="auto"/>
        <w:jc w:val="both"/>
        <w:rPr>
          <w:rFonts w:ascii="Times New Roman" w:eastAsia="Times New Roman" w:hAnsi="Times New Roman" w:cs="Times New Roman"/>
          <w:b/>
          <w:color w:val="000000"/>
          <w:spacing w:val="-4"/>
          <w:kern w:val="28"/>
          <w:sz w:val="28"/>
          <w:szCs w:val="28"/>
        </w:rPr>
      </w:pPr>
      <w:r w:rsidRPr="000B4D10">
        <w:rPr>
          <w:rFonts w:ascii="Times New Roman" w:eastAsia="Times New Roman" w:hAnsi="Times New Roman" w:cs="Times New Roman"/>
          <w:b/>
          <w:color w:val="000000"/>
          <w:spacing w:val="-4"/>
          <w:kern w:val="28"/>
          <w:sz w:val="28"/>
          <w:szCs w:val="28"/>
        </w:rPr>
        <w:lastRenderedPageBreak/>
        <w:t>2. Mẫu giấy đăng ký dự thi sát hạch và đề nghị cấp chứng chỉ hành nghề chứng khoán</w:t>
      </w:r>
    </w:p>
    <w:p w14:paraId="463E701E" w14:textId="77777777" w:rsidR="000B4D10" w:rsidRDefault="000B4D10" w:rsidP="000B4D10">
      <w:pPr>
        <w:shd w:val="clear" w:color="auto" w:fill="FFFFFF"/>
        <w:spacing w:after="0"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rPr>
        <w:t>Mẫu giấy đăng ký dự thi sát hạch và đề nghị cấp chứng chỉ hành nghề chứng khoán ban hành kèm theo </w:t>
      </w:r>
      <w:hyperlink r:id="rId7" w:history="1">
        <w:r w:rsidRPr="000B4D10">
          <w:rPr>
            <w:rStyle w:val="Hyperlink"/>
            <w:rFonts w:ascii="Times New Roman" w:eastAsia="Times New Roman" w:hAnsi="Times New Roman" w:cs="Times New Roman"/>
            <w:iCs/>
            <w:color w:val="000000" w:themeColor="text1"/>
            <w:sz w:val="28"/>
            <w:szCs w:val="28"/>
            <w:u w:val="none"/>
          </w:rPr>
          <w:t>Nghị định 245/2025/NĐ-CP</w:t>
        </w:r>
      </w:hyperlink>
      <w:r w:rsidRPr="000B4D10">
        <w:rPr>
          <w:rFonts w:ascii="Times New Roman" w:eastAsia="Times New Roman" w:hAnsi="Times New Roman" w:cs="Times New Roman"/>
          <w:iCs/>
          <w:color w:val="000000" w:themeColor="text1"/>
          <w:sz w:val="28"/>
          <w:szCs w:val="28"/>
        </w:rPr>
        <w:t>.</w:t>
      </w:r>
    </w:p>
    <w:tbl>
      <w:tblPr>
        <w:tblStyle w:val="TableGrid"/>
        <w:tblW w:w="0" w:type="auto"/>
        <w:tblLook w:val="04A0" w:firstRow="1" w:lastRow="0" w:firstColumn="1" w:lastColumn="0" w:noHBand="0" w:noVBand="1"/>
      </w:tblPr>
      <w:tblGrid>
        <w:gridCol w:w="9962"/>
      </w:tblGrid>
      <w:tr w:rsidR="000B4D10" w14:paraId="1A0DD7E4" w14:textId="77777777" w:rsidTr="000B4D10">
        <w:tc>
          <w:tcPr>
            <w:tcW w:w="9962" w:type="dxa"/>
          </w:tcPr>
          <w:p w14:paraId="09730516" w14:textId="77777777" w:rsidR="000B4D10" w:rsidRPr="000B4D10" w:rsidRDefault="000B4D10" w:rsidP="000B4D10">
            <w:pPr>
              <w:spacing w:line="360" w:lineRule="auto"/>
              <w:jc w:val="center"/>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b/>
                <w:bCs/>
                <w:iCs/>
                <w:color w:val="000000" w:themeColor="text1"/>
                <w:sz w:val="28"/>
                <w:szCs w:val="28"/>
                <w:lang w:val="en-SG"/>
              </w:rPr>
              <w:t>CỘNG HÒA XÃ HỘI CHỦ NGHĨA VIỆT NAM</w:t>
            </w:r>
            <w:r w:rsidRPr="000B4D10">
              <w:rPr>
                <w:rFonts w:ascii="Times New Roman" w:eastAsia="Times New Roman" w:hAnsi="Times New Roman" w:cs="Times New Roman"/>
                <w:b/>
                <w:bCs/>
                <w:iCs/>
                <w:color w:val="000000" w:themeColor="text1"/>
                <w:sz w:val="28"/>
                <w:szCs w:val="28"/>
                <w:lang w:val="en-SG"/>
              </w:rPr>
              <w:br/>
              <w:t>Độc lập - Tự do - Hạnh phúc</w:t>
            </w:r>
            <w:r w:rsidRPr="000B4D10">
              <w:rPr>
                <w:rFonts w:ascii="Times New Roman" w:eastAsia="Times New Roman" w:hAnsi="Times New Roman" w:cs="Times New Roman"/>
                <w:b/>
                <w:bCs/>
                <w:iCs/>
                <w:color w:val="000000" w:themeColor="text1"/>
                <w:sz w:val="28"/>
                <w:szCs w:val="28"/>
                <w:lang w:val="en-SG"/>
              </w:rPr>
              <w:br/>
              <w:t>______________________</w:t>
            </w:r>
          </w:p>
          <w:p w14:paraId="1C96E05B" w14:textId="6EBF35B7" w:rsidR="000B4D10" w:rsidRPr="000B4D10" w:rsidRDefault="000B4D10" w:rsidP="000B4D10">
            <w:pPr>
              <w:spacing w:line="360" w:lineRule="auto"/>
              <w:jc w:val="center"/>
              <w:rPr>
                <w:rFonts w:ascii="Times New Roman" w:eastAsia="Times New Roman" w:hAnsi="Times New Roman" w:cs="Times New Roman"/>
                <w:iCs/>
                <w:color w:val="000000" w:themeColor="text1"/>
                <w:sz w:val="28"/>
                <w:szCs w:val="28"/>
                <w:lang w:val="en-SG"/>
              </w:rPr>
            </w:pPr>
          </w:p>
          <w:p w14:paraId="6329C1D9" w14:textId="77777777" w:rsidR="000B4D10" w:rsidRPr="000B4D10" w:rsidRDefault="000B4D10" w:rsidP="000B4D10">
            <w:pPr>
              <w:spacing w:line="360" w:lineRule="auto"/>
              <w:jc w:val="center"/>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b/>
                <w:bCs/>
                <w:iCs/>
                <w:color w:val="000000" w:themeColor="text1"/>
                <w:sz w:val="28"/>
                <w:szCs w:val="28"/>
                <w:lang w:val="en-SG"/>
              </w:rPr>
              <w:t>GIẤY ĐĂNG KÝ DỰ THI/THI LẠI SÁT HẠCH VÀ ĐỀ NGHỊ CẤP/</w:t>
            </w:r>
            <w:r w:rsidRPr="000B4D10">
              <w:rPr>
                <w:rFonts w:ascii="Times New Roman" w:eastAsia="Times New Roman" w:hAnsi="Times New Roman" w:cs="Times New Roman"/>
                <w:b/>
                <w:bCs/>
                <w:iCs/>
                <w:color w:val="000000" w:themeColor="text1"/>
                <w:sz w:val="28"/>
                <w:szCs w:val="28"/>
                <w:lang w:val="en-SG"/>
              </w:rPr>
              <w:br/>
              <w:t>CẤP LẠI CHỨNG CHỈ HÀNH NGHỀ CHỨNG KHOÁN</w:t>
            </w:r>
          </w:p>
          <w:p w14:paraId="53FE83EA" w14:textId="77777777" w:rsidR="000B4D10" w:rsidRPr="000B4D10" w:rsidRDefault="000B4D10" w:rsidP="000B4D10">
            <w:pPr>
              <w:spacing w:line="360" w:lineRule="auto"/>
              <w:jc w:val="center"/>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Kính gửi: Ủy ban Chứng khoán Nhà nước</w:t>
            </w:r>
          </w:p>
          <w:p w14:paraId="661778EE"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b/>
                <w:bCs/>
                <w:iCs/>
                <w:color w:val="000000" w:themeColor="text1"/>
                <w:sz w:val="28"/>
                <w:szCs w:val="28"/>
                <w:lang w:val="en-SG"/>
              </w:rPr>
              <w:t>I. THÔNG TIN CÁ NHÂN</w:t>
            </w:r>
          </w:p>
          <w:p w14:paraId="2D8722E5" w14:textId="74B536C4"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1. Họ và tên (in hoa):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34527C44" w14:textId="460D7225"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2. Ngày tháng năm sinh: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5B7604B5" w14:textId="3D738E2C"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3. Quốc tịch </w:t>
            </w:r>
            <w:r w:rsidRPr="000B4D10">
              <w:rPr>
                <w:rFonts w:ascii="Times New Roman" w:eastAsia="Times New Roman" w:hAnsi="Times New Roman" w:cs="Times New Roman"/>
                <w:i/>
                <w:iCs/>
                <w:color w:val="000000" w:themeColor="text1"/>
                <w:sz w:val="28"/>
                <w:szCs w:val="28"/>
                <w:lang w:val="en-SG"/>
              </w:rPr>
              <w:t>(các quốc tịch hiện có đối với người nước ngoài): </w:t>
            </w:r>
            <w:r w:rsidRPr="000B4D10">
              <w:rPr>
                <w:rFonts w:ascii="Times New Roman" w:eastAsia="Times New Roman" w:hAnsi="Times New Roman" w:cs="Times New Roman"/>
                <w:iCs/>
                <w:color w:val="000000" w:themeColor="text1"/>
                <w:sz w:val="28"/>
                <w:szCs w:val="28"/>
                <w:lang w:val="en-SG"/>
              </w:rPr>
              <w:t>..........</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599F82F2" w14:textId="67492CFB"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4. Số định danh cá nhân</w:t>
            </w:r>
            <w:r w:rsidRPr="000B4D10">
              <w:rPr>
                <w:rFonts w:ascii="Times New Roman" w:eastAsia="Times New Roman" w:hAnsi="Times New Roman" w:cs="Times New Roman"/>
                <w:i/>
                <w:iCs/>
                <w:color w:val="000000" w:themeColor="text1"/>
                <w:sz w:val="28"/>
                <w:szCs w:val="28"/>
                <w:lang w:val="en-SG"/>
              </w:rPr>
              <w:t> (công dân Việt Nam)</w:t>
            </w:r>
            <w:r w:rsidRPr="000B4D10">
              <w:rPr>
                <w:rFonts w:ascii="Times New Roman" w:eastAsia="Times New Roman" w:hAnsi="Times New Roman" w:cs="Times New Roman"/>
                <w:iCs/>
                <w:color w:val="000000" w:themeColor="text1"/>
                <w:sz w:val="28"/>
                <w:szCs w:val="28"/>
                <w:lang w:val="en-SG"/>
              </w:rPr>
              <w:t> hoặc hộ chiếu, ngày cấp, nơi cấp (người nước ngoài)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1448B485" w14:textId="65A3D4CE" w:rsid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5. Địa chỉ liên lạc (thường xuyên):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w:t>
            </w:r>
          </w:p>
          <w:p w14:paraId="576F6D08" w14:textId="1234F286"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(ghi chi tiết số nhà, khối/xóm, phường/xã, thành phố, tỉnh)</w:t>
            </w:r>
          </w:p>
          <w:p w14:paraId="68B6B40E" w14:textId="434DB259"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6. Trình độ chuyên môn: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0871D34F" w14:textId="473A6DC5" w:rsid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7. Đơn vị công tác: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w:t>
            </w:r>
          </w:p>
          <w:p w14:paraId="4426695B" w14:textId="30B0C492"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(ghi rõ tên đơn vị, chức vụ, vị trí, bộ phận hiện đang làm việc - nếu có)</w:t>
            </w:r>
          </w:p>
          <w:p w14:paraId="10A4B3F5" w14:textId="42DBDF53"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8. Số điện thoại liên lạc: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19988710"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9. Loại chứng chỉ hành nghề chứng khoán đã được cấp:</w:t>
            </w:r>
          </w:p>
          <w:p w14:paraId="0B82281D"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Cambria Math" w:eastAsia="Times New Roman" w:hAnsi="Cambria Math" w:cs="Cambria Math"/>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xml:space="preserve"> Môi giới chứng khoán;</w:t>
            </w:r>
          </w:p>
          <w:p w14:paraId="1B4995F6"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Cambria Math" w:eastAsia="Times New Roman" w:hAnsi="Cambria Math" w:cs="Cambria Math"/>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xml:space="preserve"> Phân tích tài chính;</w:t>
            </w:r>
          </w:p>
          <w:p w14:paraId="710AC566"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Cambria Math" w:eastAsia="Times New Roman" w:hAnsi="Cambria Math" w:cs="Cambria Math"/>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xml:space="preserve"> Quản lý quỹ.</w:t>
            </w:r>
          </w:p>
          <w:p w14:paraId="4543BB63" w14:textId="48C49A19"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Số: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Ngày cấp: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52789D01"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b/>
                <w:bCs/>
                <w:iCs/>
                <w:color w:val="000000" w:themeColor="text1"/>
                <w:sz w:val="28"/>
                <w:szCs w:val="28"/>
                <w:lang w:val="en-SG"/>
              </w:rPr>
              <w:lastRenderedPageBreak/>
              <w:t>II. ĐĂNG KÝ DỰ THI/THI LẠI SÁT HẠCH CẤP CHỨNG CHỈ HÀNH NGHỀ CHỨNG KHOÁN</w:t>
            </w:r>
          </w:p>
          <w:p w14:paraId="782C199C"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Tôi xin đăng ký dự thi/thi lại sát hạch cấp chứng chỉ hành nghề chứng khoán cụ thể như sau:</w:t>
            </w:r>
          </w:p>
          <w:p w14:paraId="4EDF653D"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1. Đăng ký dự thi/thi lại sát hạch cấp chứng chỉ hành nghề chứng khoán loại:</w:t>
            </w:r>
          </w:p>
          <w:p w14:paraId="6B3BC0D4" w14:textId="29FC1116"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CHỨNG CHỈ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…………(chữ in hoa)</w:t>
            </w:r>
          </w:p>
          <w:p w14:paraId="6E6185E4" w14:textId="5BFBD174"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Đăng ký thi lại phần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(đối với trường hợp thi lại sát hạch cấp chứng chỉ hành nghề chứng khoán)</w:t>
            </w:r>
          </w:p>
          <w:p w14:paraId="2E5A65DA" w14:textId="5B6A6981"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2. Địa điểm đăng ký dự thi: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(ghi rõ Hà Nội hoặc Tp. HCM).</w:t>
            </w:r>
          </w:p>
          <w:p w14:paraId="5D0236EF"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b/>
                <w:bCs/>
                <w:iCs/>
                <w:color w:val="000000" w:themeColor="text1"/>
                <w:sz w:val="28"/>
                <w:szCs w:val="28"/>
                <w:lang w:val="en-SG"/>
              </w:rPr>
              <w:t>III. ĐỀ NGHỊ CẤP/CẤP LẠI CHỨNG CHỈ HÀNH NGHỀ CHỨNG KHOÁN</w:t>
            </w:r>
          </w:p>
          <w:p w14:paraId="39024764"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Trường hợp kết quả thi sát hạch của tôi đạt yêu cầu, tôi đề nghị Ủy ban Chứng khoán Nhà nước xem xét cấp </w:t>
            </w:r>
            <w:r w:rsidRPr="000B4D10">
              <w:rPr>
                <w:rFonts w:ascii="Times New Roman" w:eastAsia="Times New Roman" w:hAnsi="Times New Roman" w:cs="Times New Roman"/>
                <w:i/>
                <w:iCs/>
                <w:color w:val="000000" w:themeColor="text1"/>
                <w:sz w:val="28"/>
                <w:szCs w:val="28"/>
                <w:lang w:val="en-SG"/>
              </w:rPr>
              <w:t>(cấp lại)</w:t>
            </w:r>
            <w:r w:rsidRPr="000B4D10">
              <w:rPr>
                <w:rFonts w:ascii="Times New Roman" w:eastAsia="Times New Roman" w:hAnsi="Times New Roman" w:cs="Times New Roman"/>
                <w:iCs/>
                <w:color w:val="000000" w:themeColor="text1"/>
                <w:sz w:val="28"/>
                <w:szCs w:val="28"/>
                <w:lang w:val="en-SG"/>
              </w:rPr>
              <w:t> Chứng chỉ hành nghề chứng khoán cho tôi cụ thể như sau:</w:t>
            </w:r>
          </w:p>
          <w:p w14:paraId="277995A1" w14:textId="06DE35E3"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1. Lý do đề nghị được cấp lại chứng chỉ hành nghề chứng khoán </w:t>
            </w:r>
            <w:r w:rsidRPr="000B4D10">
              <w:rPr>
                <w:rFonts w:ascii="Times New Roman" w:eastAsia="Times New Roman" w:hAnsi="Times New Roman" w:cs="Times New Roman"/>
                <w:i/>
                <w:iCs/>
                <w:color w:val="000000" w:themeColor="text1"/>
                <w:sz w:val="28"/>
                <w:szCs w:val="28"/>
                <w:lang w:val="en-SG"/>
              </w:rPr>
              <w:t>(đối với trường hợp cấp lại)</w:t>
            </w:r>
            <w:r w:rsidRPr="000B4D10">
              <w:rPr>
                <w:rFonts w:ascii="Times New Roman" w:eastAsia="Times New Roman" w:hAnsi="Times New Roman" w:cs="Times New Roman"/>
                <w:iCs/>
                <w:color w:val="000000" w:themeColor="text1"/>
                <w:sz w:val="28"/>
                <w:szCs w:val="28"/>
                <w:lang w:val="en-SG"/>
              </w:rPr>
              <w:t>: .................................</w:t>
            </w:r>
            <w:r>
              <w:rPr>
                <w:rFonts w:ascii="Times New Roman" w:eastAsia="Times New Roman" w:hAnsi="Times New Roman" w:cs="Times New Roman"/>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w:t>
            </w:r>
          </w:p>
          <w:p w14:paraId="7E6E1435"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2. Loại chứng chỉ hành nghề chứng khoán đề nghị được cấp </w:t>
            </w:r>
            <w:r w:rsidRPr="000B4D10">
              <w:rPr>
                <w:rFonts w:ascii="Times New Roman" w:eastAsia="Times New Roman" w:hAnsi="Times New Roman" w:cs="Times New Roman"/>
                <w:i/>
                <w:iCs/>
                <w:color w:val="000000" w:themeColor="text1"/>
                <w:sz w:val="28"/>
                <w:szCs w:val="28"/>
                <w:lang w:val="en-SG"/>
              </w:rPr>
              <w:t>(cấp lại)</w:t>
            </w:r>
            <w:r w:rsidRPr="000B4D10">
              <w:rPr>
                <w:rFonts w:ascii="Times New Roman" w:eastAsia="Times New Roman" w:hAnsi="Times New Roman" w:cs="Times New Roman"/>
                <w:iCs/>
                <w:color w:val="000000" w:themeColor="text1"/>
                <w:sz w:val="28"/>
                <w:szCs w:val="28"/>
                <w:lang w:val="en-SG"/>
              </w:rPr>
              <w:t>:</w:t>
            </w:r>
          </w:p>
          <w:p w14:paraId="600A2379"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Cambria Math" w:eastAsia="Times New Roman" w:hAnsi="Cambria Math" w:cs="Cambria Math"/>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Môi giới chứng khoán;</w:t>
            </w:r>
          </w:p>
          <w:p w14:paraId="7FFFBA49" w14:textId="7777777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Cambria Math" w:eastAsia="Times New Roman" w:hAnsi="Cambria Math" w:cs="Cambria Math"/>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xml:space="preserve"> Phân tích tài chính;</w:t>
            </w:r>
          </w:p>
          <w:p w14:paraId="124DE844" w14:textId="66734CA7"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Cambria Math" w:eastAsia="Times New Roman" w:hAnsi="Cambria Math" w:cs="Cambria Math"/>
                <w:iCs/>
                <w:color w:val="000000" w:themeColor="text1"/>
                <w:sz w:val="28"/>
                <w:szCs w:val="28"/>
                <w:lang w:val="en-SG"/>
              </w:rPr>
              <w:t>◻</w:t>
            </w:r>
            <w:r w:rsidRPr="000B4D10">
              <w:rPr>
                <w:rFonts w:ascii="Times New Roman" w:eastAsia="Times New Roman" w:hAnsi="Times New Roman" w:cs="Times New Roman"/>
                <w:iCs/>
                <w:color w:val="000000" w:themeColor="text1"/>
                <w:sz w:val="28"/>
                <w:szCs w:val="28"/>
                <w:lang w:val="en-SG"/>
              </w:rPr>
              <w:t xml:space="preserve"> Quản lý quỹ.</w:t>
            </w:r>
          </w:p>
          <w:p w14:paraId="53E64FED" w14:textId="5DA537CA" w:rsidR="000B4D10" w:rsidRP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r w:rsidRPr="000B4D10">
              <w:rPr>
                <w:rFonts w:ascii="Times New Roman" w:eastAsia="Times New Roman" w:hAnsi="Times New Roman" w:cs="Times New Roman"/>
                <w:iCs/>
                <w:color w:val="000000" w:themeColor="text1"/>
                <w:sz w:val="28"/>
                <w:szCs w:val="28"/>
                <w:lang w:val="en-SG"/>
              </w:rPr>
              <w:t>Tôi xin cam kết hoàn toàn chịu trách nhiệm trước pháp luật về tính chính xác, trung thực của nội dung Giấy đề nghị này và hồ sơ kèm theo.</w:t>
            </w:r>
          </w:p>
          <w:p w14:paraId="6E198CAB" w14:textId="77777777" w:rsidR="000B4D10" w:rsidRPr="000B4D10" w:rsidRDefault="000B4D10" w:rsidP="000B4D10">
            <w:pPr>
              <w:spacing w:line="360" w:lineRule="auto"/>
              <w:jc w:val="right"/>
              <w:rPr>
                <w:rFonts w:ascii="Times New Roman" w:eastAsia="Times New Roman" w:hAnsi="Times New Roman" w:cs="Times New Roman"/>
                <w:i/>
                <w:color w:val="000000" w:themeColor="text1"/>
                <w:sz w:val="28"/>
                <w:szCs w:val="28"/>
                <w:lang w:val="en-SG"/>
              </w:rPr>
            </w:pPr>
            <w:r w:rsidRPr="000B4D10">
              <w:rPr>
                <w:rFonts w:ascii="Times New Roman" w:eastAsia="Times New Roman" w:hAnsi="Times New Roman" w:cs="Times New Roman"/>
                <w:i/>
                <w:color w:val="000000" w:themeColor="text1"/>
                <w:sz w:val="28"/>
                <w:szCs w:val="28"/>
                <w:lang w:val="en-SG"/>
              </w:rPr>
              <w:t>………….., ngày ….. tháng …….. năm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0B4D10" w14:paraId="08E0C422" w14:textId="77777777" w:rsidTr="000B4D10">
              <w:tc>
                <w:tcPr>
                  <w:tcW w:w="4868" w:type="dxa"/>
                </w:tcPr>
                <w:p w14:paraId="41797751" w14:textId="5CA690AB" w:rsidR="000B4D10" w:rsidRPr="000B4D10" w:rsidRDefault="000B4D10" w:rsidP="000B4D10">
                  <w:pPr>
                    <w:spacing w:line="360" w:lineRule="auto"/>
                    <w:jc w:val="both"/>
                    <w:rPr>
                      <w:rFonts w:ascii="Times New Roman" w:eastAsia="Times New Roman" w:hAnsi="Times New Roman" w:cs="Times New Roman"/>
                      <w:b/>
                      <w:bCs/>
                      <w:i/>
                      <w:color w:val="000000" w:themeColor="text1"/>
                      <w:sz w:val="28"/>
                      <w:szCs w:val="28"/>
                      <w:lang w:val="en-SG"/>
                    </w:rPr>
                  </w:pPr>
                  <w:r w:rsidRPr="000B4D10">
                    <w:rPr>
                      <w:rFonts w:ascii="Times New Roman" w:eastAsia="Times New Roman" w:hAnsi="Times New Roman" w:cs="Times New Roman"/>
                      <w:b/>
                      <w:bCs/>
                      <w:i/>
                      <w:color w:val="000000" w:themeColor="text1"/>
                      <w:sz w:val="28"/>
                      <w:szCs w:val="28"/>
                      <w:lang w:val="en-SG"/>
                    </w:rPr>
                    <w:t xml:space="preserve">Hồ sơ gửi kèm: </w:t>
                  </w:r>
                </w:p>
              </w:tc>
              <w:tc>
                <w:tcPr>
                  <w:tcW w:w="4868" w:type="dxa"/>
                </w:tcPr>
                <w:p w14:paraId="711713B2" w14:textId="0CE6D11A" w:rsidR="000B4D10" w:rsidRPr="000B4D10" w:rsidRDefault="000B4D10" w:rsidP="000B4D10">
                  <w:pPr>
                    <w:spacing w:line="360" w:lineRule="auto"/>
                    <w:jc w:val="center"/>
                    <w:rPr>
                      <w:rFonts w:ascii="Times New Roman" w:eastAsia="Times New Roman" w:hAnsi="Times New Roman" w:cs="Times New Roman"/>
                      <w:b/>
                      <w:bCs/>
                      <w:iCs/>
                      <w:color w:val="000000" w:themeColor="text1"/>
                      <w:sz w:val="28"/>
                      <w:szCs w:val="28"/>
                      <w:lang w:val="en-SG"/>
                    </w:rPr>
                  </w:pPr>
                  <w:r w:rsidRPr="000B4D10">
                    <w:rPr>
                      <w:rFonts w:ascii="Times New Roman" w:eastAsia="Times New Roman" w:hAnsi="Times New Roman" w:cs="Times New Roman"/>
                      <w:b/>
                      <w:bCs/>
                      <w:iCs/>
                      <w:color w:val="000000" w:themeColor="text1"/>
                      <w:sz w:val="28"/>
                      <w:szCs w:val="28"/>
                      <w:lang w:val="en-SG"/>
                    </w:rPr>
                    <w:t>NGƯỜI ĐĂNG KÝ, ĐỀ NGHỊ</w:t>
                  </w:r>
                </w:p>
                <w:p w14:paraId="6BE34526" w14:textId="0DF082B4" w:rsidR="000B4D10" w:rsidRPr="000B4D10" w:rsidRDefault="000B4D10" w:rsidP="000B4D10">
                  <w:pPr>
                    <w:spacing w:line="360" w:lineRule="auto"/>
                    <w:jc w:val="center"/>
                    <w:rPr>
                      <w:rFonts w:ascii="Times New Roman" w:eastAsia="Times New Roman" w:hAnsi="Times New Roman" w:cs="Times New Roman"/>
                      <w:i/>
                      <w:color w:val="000000" w:themeColor="text1"/>
                      <w:sz w:val="28"/>
                      <w:szCs w:val="28"/>
                      <w:lang w:val="en-SG"/>
                    </w:rPr>
                  </w:pPr>
                  <w:r w:rsidRPr="000B4D10">
                    <w:rPr>
                      <w:rFonts w:ascii="Times New Roman" w:eastAsia="Times New Roman" w:hAnsi="Times New Roman" w:cs="Times New Roman"/>
                      <w:i/>
                      <w:color w:val="000000" w:themeColor="text1"/>
                      <w:sz w:val="28"/>
                      <w:szCs w:val="28"/>
                      <w:lang w:val="en-SG"/>
                    </w:rPr>
                    <w:t>(Ký, ghi rõ họ tên)</w:t>
                  </w:r>
                </w:p>
              </w:tc>
            </w:tr>
          </w:tbl>
          <w:p w14:paraId="71BA7B01" w14:textId="4979A3F4" w:rsidR="000B4D10" w:rsidRDefault="000B4D10" w:rsidP="000B4D10">
            <w:pPr>
              <w:spacing w:line="360" w:lineRule="auto"/>
              <w:jc w:val="both"/>
              <w:rPr>
                <w:rFonts w:ascii="Times New Roman" w:eastAsia="Times New Roman" w:hAnsi="Times New Roman" w:cs="Times New Roman"/>
                <w:iCs/>
                <w:color w:val="000000" w:themeColor="text1"/>
                <w:sz w:val="28"/>
                <w:szCs w:val="28"/>
                <w:lang w:val="en-SG"/>
              </w:rPr>
            </w:pPr>
          </w:p>
        </w:tc>
      </w:tr>
    </w:tbl>
    <w:p w14:paraId="30AE04CF" w14:textId="12F54280" w:rsidR="00A71CAB" w:rsidRPr="000B4D10" w:rsidRDefault="00000000" w:rsidP="000B4D10">
      <w:pPr>
        <w:spacing w:after="0"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lastRenderedPageBreak/>
        <w:t xml:space="preserve">Bạn </w:t>
      </w:r>
      <w:r w:rsidR="000B4D10">
        <w:rPr>
          <w:rFonts w:ascii="Times New Roman" w:eastAsia="Times New Roman" w:hAnsi="Times New Roman" w:cs="Times New Roman"/>
          <w:color w:val="000000"/>
          <w:sz w:val="28"/>
          <w:szCs w:val="28"/>
          <w:lang w:val="en-SG"/>
        </w:rPr>
        <w:t>có thể tải</w:t>
      </w:r>
      <w:r>
        <w:rPr>
          <w:rFonts w:ascii="Times New Roman" w:eastAsia="Times New Roman" w:hAnsi="Times New Roman" w:cs="Times New Roman"/>
          <w:color w:val="000000"/>
          <w:sz w:val="28"/>
          <w:szCs w:val="28"/>
        </w:rPr>
        <w:t xml:space="preserve"> mẫu giấy đăng ký thi sát hạch và đề nghị cấp chứng chỉ hành nghề chứng khoán mới nhất năm 2025 </w:t>
      </w:r>
      <w:r>
        <w:rPr>
          <w:rFonts w:ascii="Times New Roman" w:eastAsia="Times New Roman" w:hAnsi="Times New Roman" w:cs="Times New Roman"/>
          <w:b/>
          <w:color w:val="4472C4"/>
          <w:sz w:val="28"/>
          <w:szCs w:val="28"/>
        </w:rPr>
        <w:t>TẠI ĐÂY</w:t>
      </w:r>
      <w:r>
        <w:rPr>
          <w:rFonts w:ascii="Times New Roman" w:eastAsia="Times New Roman" w:hAnsi="Times New Roman" w:cs="Times New Roman"/>
          <w:color w:val="000000"/>
          <w:sz w:val="28"/>
          <w:szCs w:val="28"/>
        </w:rPr>
        <w:t>.</w:t>
      </w:r>
    </w:p>
    <w:p w14:paraId="2FF5B50A" w14:textId="77777777" w:rsidR="00D44D01" w:rsidRDefault="00000000">
      <w:pPr>
        <w:spacing w:after="0" w:line="360" w:lineRule="auto"/>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D44D01">
        <w:rPr>
          <w:rFonts w:ascii="Times New Roman" w:eastAsia="Times New Roman" w:hAnsi="Times New Roman" w:cs="Times New Roman"/>
          <w:b/>
          <w:color w:val="000000"/>
          <w:sz w:val="28"/>
          <w:szCs w:val="28"/>
          <w:lang w:val="en-SG"/>
        </w:rPr>
        <w:t>Điều kiện cấp chứng chỉ hành nghề chứng khoán là gì?</w:t>
      </w:r>
    </w:p>
    <w:p w14:paraId="21BEEB61"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lastRenderedPageBreak/>
        <w:t>Theo quy định tại khoản 1 Điều 213 </w:t>
      </w:r>
      <w:hyperlink r:id="rId8" w:tgtFrame="_blank" w:history="1">
        <w:r w:rsidRPr="00D44D01">
          <w:rPr>
            <w:rStyle w:val="Hyperlink"/>
            <w:rFonts w:ascii="Times New Roman" w:eastAsia="Times New Roman" w:hAnsi="Times New Roman" w:cs="Times New Roman"/>
            <w:bCs/>
            <w:color w:val="000000" w:themeColor="text1"/>
            <w:sz w:val="28"/>
            <w:szCs w:val="28"/>
            <w:u w:val="none"/>
            <w:lang w:val="en-SG"/>
          </w:rPr>
          <w:t>Nghị định 155/2020/NĐ-CP</w:t>
        </w:r>
      </w:hyperlink>
      <w:r w:rsidRPr="00D44D01">
        <w:rPr>
          <w:rFonts w:ascii="Times New Roman" w:eastAsia="Times New Roman" w:hAnsi="Times New Roman" w:cs="Times New Roman"/>
          <w:bCs/>
          <w:color w:val="000000" w:themeColor="text1"/>
          <w:sz w:val="28"/>
          <w:szCs w:val="28"/>
          <w:lang w:val="en-SG"/>
        </w:rPr>
        <w:t> về điều kiện cấp chứng chỉ hành nghề chứng khoán như sau:</w:t>
      </w:r>
    </w:p>
    <w:p w14:paraId="3458A17D"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(1) Chứng chỉ hành nghề môi giới chứng khoán được cấp cho cá nhân đáp ứng các điều kiện sau đây:</w:t>
      </w:r>
    </w:p>
    <w:p w14:paraId="4737FA32"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Điều kiện quy định tại khoản 2 Điều 97 </w:t>
      </w:r>
      <w:hyperlink r:id="rId9" w:tgtFrame="_blank" w:history="1">
        <w:r w:rsidRPr="00D44D01">
          <w:rPr>
            <w:rStyle w:val="Hyperlink"/>
            <w:rFonts w:ascii="Times New Roman" w:eastAsia="Times New Roman" w:hAnsi="Times New Roman" w:cs="Times New Roman"/>
            <w:bCs/>
            <w:color w:val="000000" w:themeColor="text1"/>
            <w:sz w:val="28"/>
            <w:szCs w:val="28"/>
            <w:u w:val="none"/>
            <w:lang w:val="en-SG"/>
          </w:rPr>
          <w:t>Luật Chứng khoán</w:t>
        </w:r>
      </w:hyperlink>
      <w:r w:rsidRPr="00D44D01">
        <w:rPr>
          <w:rFonts w:ascii="Times New Roman" w:eastAsia="Times New Roman" w:hAnsi="Times New Roman" w:cs="Times New Roman"/>
          <w:bCs/>
          <w:color w:val="000000" w:themeColor="text1"/>
          <w:sz w:val="28"/>
          <w:szCs w:val="28"/>
          <w:lang w:val="en-SG"/>
        </w:rPr>
        <w:t>;</w:t>
      </w:r>
    </w:p>
    <w:p w14:paraId="49863C6F"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Điều 97. Chứng chỉ hành nghề chứng khoán</w:t>
      </w:r>
    </w:p>
    <w:p w14:paraId="3DC95A39"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w:t>
      </w:r>
    </w:p>
    <w:p w14:paraId="709705C2"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2. Chứng chỉ hành nghề chứng khoán được cấp cho cá nhân đáp ứng các điều kiện sau đây:</w:t>
      </w:r>
    </w:p>
    <w:p w14:paraId="6CC4E77F"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a) Có năng lực hành vi dân sự đầy đủ; không thuộc trường hợp đang bị truy cứu trách nhiệm hình sự hoặc đang bị cấm hành nghề chứng khoán theo quy định của pháp luật;</w:t>
      </w:r>
    </w:p>
    <w:p w14:paraId="58F1F570"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b) Có trình độ từ đại học trở lên;</w:t>
      </w:r>
    </w:p>
    <w:p w14:paraId="55619EBB"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c) Có trình độ chuyên môn về chứng khoán;</w:t>
      </w:r>
    </w:p>
    <w:p w14:paraId="1D134BFE"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i/>
          <w:iCs/>
          <w:color w:val="000000" w:themeColor="text1"/>
          <w:sz w:val="28"/>
          <w:szCs w:val="28"/>
          <w:lang w:val="en-SG"/>
        </w:rPr>
        <w:t>d) Đạt yêu cầu trong kỳ thi sát hạch cấp chứng chỉ hành nghề chứng khoán phù hợp với loại chứng chỉ hành nghề chứng khoán đề nghị cấp. Người nước ngoài có chứng chỉ chuyên môn về chứng khoán hoặc những người đã hành nghề chứng khoán hợp pháp ở nước ngoài phải đạt yêu cầu trong kỳ thi sát hạch pháp luật về chứng khoán và thị trường chứng khoán của Việt Nam.</w:t>
      </w:r>
    </w:p>
    <w:p w14:paraId="085723DF"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Có các chứng chỉ chuyên môn về chứng khoán bao gồm: chứng chỉ những vấn đề cơ bản về chứng khoán và thị trường chứng khoán, chứng chỉ pháp luật về chứng khoán và thị trường chứng khoán, chứng chỉ phân tích và đầu tư chứng khoán, chứng chỉ môi giới chứng khoán và tư vấn đầu tư chứng khoán hoặc chứng chỉ tương đương.</w:t>
      </w:r>
    </w:p>
    <w:p w14:paraId="1207D843"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(2) Chứng chỉ hành nghề phân tích tài chính được cấp cho cá nhân đáp ứng các điều kiện sau đây:</w:t>
      </w:r>
    </w:p>
    <w:p w14:paraId="5200494C"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Điều kiện quy định tại khoản 1 Điều 213 </w:t>
      </w:r>
      <w:hyperlink r:id="rId10" w:tgtFrame="_blank" w:history="1">
        <w:r w:rsidRPr="00D44D01">
          <w:rPr>
            <w:rStyle w:val="Hyperlink"/>
            <w:rFonts w:ascii="Times New Roman" w:eastAsia="Times New Roman" w:hAnsi="Times New Roman" w:cs="Times New Roman"/>
            <w:bCs/>
            <w:color w:val="000000" w:themeColor="text1"/>
            <w:sz w:val="28"/>
            <w:szCs w:val="28"/>
            <w:u w:val="none"/>
            <w:lang w:val="en-SG"/>
          </w:rPr>
          <w:t>Nghị định 155/2020/NĐ-CP</w:t>
        </w:r>
      </w:hyperlink>
      <w:r w:rsidRPr="00D44D01">
        <w:rPr>
          <w:rFonts w:ascii="Times New Roman" w:eastAsia="Times New Roman" w:hAnsi="Times New Roman" w:cs="Times New Roman"/>
          <w:bCs/>
          <w:color w:val="000000" w:themeColor="text1"/>
          <w:sz w:val="28"/>
          <w:szCs w:val="28"/>
          <w:lang w:val="en-SG"/>
        </w:rPr>
        <w:t>;</w:t>
      </w:r>
    </w:p>
    <w:p w14:paraId="7008C2F8"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Có các chứng chỉ chuyên môn bao gồm: chứng chỉ tư vấn tài chính và bảo lãnh phát hành chứng khoán, chứng chỉ phân tích báo cáo tài chính doanh nghiệp hoặc chứng chỉ tương đương.</w:t>
      </w:r>
    </w:p>
    <w:p w14:paraId="1B2CA68C"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lastRenderedPageBreak/>
        <w:t>(3) Chứng chỉ hành nghề quản lý quỹ được cấp cho cá nhân đáp ứng các điều kiện sau đây:</w:t>
      </w:r>
    </w:p>
    <w:p w14:paraId="1AFE057B"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Điều kiện quy định tại khoản 2 Điều 213 </w:t>
      </w:r>
      <w:hyperlink r:id="rId11" w:tgtFrame="_blank" w:history="1">
        <w:r w:rsidRPr="00D44D01">
          <w:rPr>
            <w:rStyle w:val="Hyperlink"/>
            <w:rFonts w:ascii="Times New Roman" w:eastAsia="Times New Roman" w:hAnsi="Times New Roman" w:cs="Times New Roman"/>
            <w:bCs/>
            <w:color w:val="000000" w:themeColor="text1"/>
            <w:sz w:val="28"/>
            <w:szCs w:val="28"/>
            <w:u w:val="none"/>
            <w:lang w:val="en-SG"/>
          </w:rPr>
          <w:t>Nghị định 155/2020/NĐ-CP</w:t>
        </w:r>
      </w:hyperlink>
      <w:r w:rsidRPr="00D44D01">
        <w:rPr>
          <w:rFonts w:ascii="Times New Roman" w:eastAsia="Times New Roman" w:hAnsi="Times New Roman" w:cs="Times New Roman"/>
          <w:bCs/>
          <w:color w:val="000000" w:themeColor="text1"/>
          <w:sz w:val="28"/>
          <w:szCs w:val="28"/>
          <w:lang w:val="en-SG"/>
        </w:rPr>
        <w:t>;</w:t>
      </w:r>
    </w:p>
    <w:p w14:paraId="1E24F123" w14:textId="77777777" w:rsidR="00D44D01"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Có chứng chỉ chuyên môn quản lý quỹ và tài sản;</w:t>
      </w:r>
    </w:p>
    <w:p w14:paraId="032E1613" w14:textId="068FD1CE" w:rsidR="00A71CAB" w:rsidRPr="00D44D01" w:rsidRDefault="00D44D01" w:rsidP="00D44D01">
      <w:pPr>
        <w:spacing w:after="0" w:line="360" w:lineRule="auto"/>
        <w:jc w:val="both"/>
        <w:rPr>
          <w:rFonts w:ascii="Times New Roman" w:eastAsia="Times New Roman" w:hAnsi="Times New Roman" w:cs="Times New Roman"/>
          <w:bCs/>
          <w:color w:val="000000" w:themeColor="text1"/>
          <w:sz w:val="28"/>
          <w:szCs w:val="28"/>
          <w:lang w:val="en-SG"/>
        </w:rPr>
      </w:pPr>
      <w:r w:rsidRPr="00D44D01">
        <w:rPr>
          <w:rFonts w:ascii="Times New Roman" w:eastAsia="Times New Roman" w:hAnsi="Times New Roman" w:cs="Times New Roman"/>
          <w:bCs/>
          <w:color w:val="000000" w:themeColor="text1"/>
          <w:sz w:val="28"/>
          <w:szCs w:val="28"/>
          <w:lang w:val="en-SG"/>
        </w:rPr>
        <w:t>- Có tối thiểu 03 năm kinh nghiệm tại các bộ phận nghiệp vụ kinh doanh, đầu tư, tài chính, kế toán trong các doanh nghiệp, tổ chức hoạt động trong các lĩnh vực tài chính, ngân hàng, bảo hiểm, chứng khoán, kiểm toán hoặc có chứng chỉ hành nghề chứng khoán hợp pháp tại nước ngoài.</w:t>
      </w:r>
      <w:r w:rsidRPr="00D44D01">
        <w:rPr>
          <w:rFonts w:ascii="Times New Roman" w:eastAsia="Times New Roman" w:hAnsi="Times New Roman" w:cs="Times New Roman"/>
          <w:bCs/>
          <w:color w:val="000000" w:themeColor="text1"/>
          <w:sz w:val="28"/>
          <w:szCs w:val="28"/>
          <w:lang w:val="en-SG"/>
        </w:rPr>
        <w:t xml:space="preserve"> </w:t>
      </w:r>
    </w:p>
    <w:p w14:paraId="2D274755" w14:textId="052E7E18" w:rsidR="00A71CAB" w:rsidRPr="00D44D01" w:rsidRDefault="00000000" w:rsidP="00D44D01">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4. </w:t>
      </w:r>
      <w:r w:rsidR="00D44D01">
        <w:rPr>
          <w:rFonts w:ascii="Times New Roman" w:eastAsia="Times New Roman" w:hAnsi="Times New Roman" w:cs="Times New Roman"/>
          <w:b/>
          <w:color w:val="000000"/>
          <w:sz w:val="28"/>
          <w:szCs w:val="28"/>
          <w:lang w:val="en-SG"/>
        </w:rPr>
        <w:t xml:space="preserve">Trách nhiệm của người hành nghề chứng khoán </w:t>
      </w:r>
    </w:p>
    <w:p w14:paraId="35AC3434" w14:textId="77777777" w:rsidR="00D44D01" w:rsidRPr="00D44D01" w:rsidRDefault="00D44D01" w:rsidP="00D44D01">
      <w:p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Theo Điều 98 </w:t>
      </w:r>
      <w:hyperlink r:id="rId12" w:history="1">
        <w:r w:rsidRPr="00D44D01">
          <w:rPr>
            <w:rStyle w:val="Hyperlink"/>
            <w:rFonts w:ascii="Times New Roman" w:eastAsia="Times New Roman" w:hAnsi="Times New Roman" w:cs="Times New Roman"/>
            <w:iCs/>
            <w:color w:val="000000" w:themeColor="text1"/>
            <w:sz w:val="28"/>
            <w:szCs w:val="28"/>
            <w:u w:val="none"/>
            <w:lang w:val="en-SG"/>
          </w:rPr>
          <w:t>Luật chứng khoán</w:t>
        </w:r>
      </w:hyperlink>
      <w:r w:rsidRPr="00D44D01">
        <w:rPr>
          <w:rFonts w:ascii="Times New Roman" w:eastAsia="Times New Roman" w:hAnsi="Times New Roman" w:cs="Times New Roman"/>
          <w:iCs/>
          <w:color w:val="000000" w:themeColor="text1"/>
          <w:sz w:val="28"/>
          <w:szCs w:val="28"/>
          <w:lang w:val="en-SG"/>
        </w:rPr>
        <w:t>, trách nhiệm của người hành nghề chứng khoán được quy định như sau:</w:t>
      </w:r>
    </w:p>
    <w:p w14:paraId="2A5B716E" w14:textId="77777777" w:rsidR="00D44D01" w:rsidRDefault="00D44D01" w:rsidP="00D44D01">
      <w:p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 Người được cấp chứng chỉ hành nghề chứng khoán chỉ được hành nghề chứng khoán với tư cách đại diện cho công ty chứng khoán hoặc công ty quản lý quỹ đầu tư chứng khoán hoặc chi nhánh công ty chứng khoán và công ty quản lý quỹ nước ngoài tại Việt Nam hoặc công ty đầu tư chứng khoán.</w:t>
      </w:r>
    </w:p>
    <w:p w14:paraId="537FE292" w14:textId="232022ED" w:rsidR="00D44D01" w:rsidRDefault="00D44D01" w:rsidP="00D44D01">
      <w:pPr>
        <w:spacing w:after="0" w:line="360" w:lineRule="auto"/>
        <w:jc w:val="both"/>
        <w:rPr>
          <w:rFonts w:ascii="Times New Roman" w:eastAsia="Times New Roman" w:hAnsi="Times New Roman" w:cs="Times New Roman"/>
          <w:iCs/>
          <w:color w:val="000000" w:themeColor="text1"/>
          <w:sz w:val="28"/>
          <w:szCs w:val="28"/>
          <w:lang w:val="en-SG"/>
        </w:rPr>
      </w:pPr>
      <w:r>
        <w:rPr>
          <w:rFonts w:ascii="Times New Roman" w:eastAsia="Times New Roman" w:hAnsi="Times New Roman" w:cs="Times New Roman"/>
          <w:iCs/>
          <w:color w:val="000000" w:themeColor="text1"/>
          <w:sz w:val="28"/>
          <w:szCs w:val="28"/>
          <w:lang w:val="en-SG"/>
        </w:rPr>
        <w:t xml:space="preserve">- Người hành nghề chứng khoán không được thực hiện các hành vi sau đây: </w:t>
      </w:r>
    </w:p>
    <w:p w14:paraId="2D275BA6" w14:textId="77777777" w:rsidR="00D44D01" w:rsidRPr="00D44D01" w:rsidRDefault="00D44D01" w:rsidP="00D44D01">
      <w:pPr>
        <w:numPr>
          <w:ilvl w:val="0"/>
          <w:numId w:val="2"/>
        </w:num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Đồng thời làm việc cho từ 02 công ty chứng khoán, công ty quản lý quỹ đầu tư chứng khoán, chi nhánh công ty chứng khoán và công ty quản lý quỹ nước ngoài tại Việt Nam, công ty đầu tư chứng khoán trở lên;</w:t>
      </w:r>
    </w:p>
    <w:p w14:paraId="59F3C1F3" w14:textId="77777777" w:rsidR="00D44D01" w:rsidRPr="00D44D01" w:rsidRDefault="00D44D01" w:rsidP="00D44D01">
      <w:pPr>
        <w:numPr>
          <w:ilvl w:val="0"/>
          <w:numId w:val="2"/>
        </w:num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Mở, quản lý tài khoản giao dịch chứng khoán tại công ty chứng khoán nơi mình không làm việc, trừ trường hợp công ty chứng khoán nơi mình đang làm việc không có nghiệp vụ môi giới chứng khoán;</w:t>
      </w:r>
    </w:p>
    <w:p w14:paraId="77646E87" w14:textId="77777777" w:rsidR="00D44D01" w:rsidRPr="00D44D01" w:rsidRDefault="00D44D01" w:rsidP="00D44D01">
      <w:pPr>
        <w:numPr>
          <w:ilvl w:val="0"/>
          <w:numId w:val="2"/>
        </w:num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Thực hiện hành vi vượt quá phạm vi ủy quyền của công ty chứng khoán, công ty quản lý quỹ đầu tư chứng khoán, chi nhánh công ty chứng khoán và công ty quản lý quỹ nước ngoài tại Việt Nam, công ty đầu tư chứng khoán nơi mình đang làm việc.</w:t>
      </w:r>
    </w:p>
    <w:p w14:paraId="09B4350E" w14:textId="6AE3E8D2" w:rsidR="00D44D01" w:rsidRPr="00D44D01" w:rsidRDefault="00D44D01" w:rsidP="00D44D01">
      <w:p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 xml:space="preserve">- Người hành nghề chứng khoán phải tham gia các khóa tập huấn về pháp luật về chứng khoán và thị trường chứng khoán, hệ thống giao dịch, loại chứng khoán mới do Ủy ban </w:t>
      </w:r>
      <w:r w:rsidRPr="00D44D01">
        <w:rPr>
          <w:rFonts w:ascii="Times New Roman" w:eastAsia="Times New Roman" w:hAnsi="Times New Roman" w:cs="Times New Roman"/>
          <w:iCs/>
          <w:color w:val="000000" w:themeColor="text1"/>
          <w:sz w:val="28"/>
          <w:szCs w:val="28"/>
          <w:lang w:val="en-SG"/>
        </w:rPr>
        <w:lastRenderedPageBreak/>
        <w:t>Chứng khoán Nhà nước, Sở giao dịch chứng khoán Việt Nam và công ty con, Tổng công ty lưu ký và bù trừ chứng khoán Việt Nam tổ chức.</w:t>
      </w:r>
    </w:p>
    <w:p w14:paraId="5078B6D0" w14:textId="616421DE" w:rsidR="00D44D01" w:rsidRPr="00D44D01" w:rsidRDefault="00D44D01" w:rsidP="00D44D01">
      <w:pPr>
        <w:spacing w:after="0" w:line="360" w:lineRule="auto"/>
        <w:jc w:val="both"/>
        <w:rPr>
          <w:rFonts w:ascii="Times New Roman" w:eastAsia="Times New Roman" w:hAnsi="Times New Roman" w:cs="Times New Roman"/>
          <w:iCs/>
          <w:color w:val="000000" w:themeColor="text1"/>
          <w:sz w:val="28"/>
          <w:szCs w:val="28"/>
          <w:lang w:val="en-SG"/>
        </w:rPr>
      </w:pPr>
      <w:r w:rsidRPr="00D44D01">
        <w:rPr>
          <w:rFonts w:ascii="Times New Roman" w:eastAsia="Times New Roman" w:hAnsi="Times New Roman" w:cs="Times New Roman"/>
          <w:iCs/>
          <w:color w:val="000000" w:themeColor="text1"/>
          <w:sz w:val="28"/>
          <w:szCs w:val="28"/>
          <w:lang w:val="en-SG"/>
        </w:rPr>
        <w:t>- Công ty chứng khoán, công ty quản lý quỹ đầu tư chứng khoán, chi nhánh công ty chứng khoán và công ty quản lý quỹ nước ngoài tại Việt Nam, công ty đầu tư chứng khoán chịu trách nhiệm về hoạt động nghiệp vụ của người hành nghề chứng khoán.</w:t>
      </w:r>
    </w:p>
    <w:p w14:paraId="7AFC9E22" w14:textId="7F48A253" w:rsidR="00A71CAB" w:rsidRPr="00D44D01" w:rsidRDefault="00D44D01">
      <w:pPr>
        <w:spacing w:after="0" w:line="360" w:lineRule="auto"/>
        <w:jc w:val="both"/>
        <w:rPr>
          <w:rFonts w:ascii="Times New Roman" w:eastAsia="Times New Roman" w:hAnsi="Times New Roman" w:cs="Times New Roman"/>
          <w:i/>
          <w:color w:val="000000"/>
          <w:sz w:val="28"/>
          <w:szCs w:val="28"/>
          <w:lang w:val="en-SG"/>
        </w:rPr>
      </w:pPr>
      <w:r>
        <w:rPr>
          <w:rFonts w:ascii="Times New Roman" w:eastAsia="Times New Roman" w:hAnsi="Times New Roman" w:cs="Times New Roman"/>
          <w:i/>
          <w:color w:val="212529"/>
          <w:sz w:val="28"/>
          <w:szCs w:val="28"/>
          <w:shd w:val="clear" w:color="auto" w:fill="FDFDFD"/>
          <w:lang w:val="en-SG"/>
        </w:rPr>
        <w:t>Trên đây là các nội dung liên quan đến mẫu giấy đăng ký dự thi sát hạch và đề nghị cấp chứng chỉ hành nghề chứng khoán theo Nghị định 245/2025/NĐ-CP.</w:t>
      </w:r>
    </w:p>
    <w:p w14:paraId="484B7FC1" w14:textId="77777777" w:rsidR="00A71CAB" w:rsidRDefault="00A71CAB">
      <w:pPr>
        <w:spacing w:after="0" w:line="360" w:lineRule="auto"/>
        <w:rPr>
          <w:rFonts w:ascii="Times New Roman" w:eastAsia="Times New Roman" w:hAnsi="Times New Roman" w:cs="Times New Roman"/>
          <w:sz w:val="28"/>
          <w:szCs w:val="28"/>
        </w:rPr>
      </w:pPr>
    </w:p>
    <w:p w14:paraId="1370DD44" w14:textId="77777777" w:rsidR="00A71CAB" w:rsidRDefault="00A71CAB">
      <w:pPr>
        <w:spacing w:after="0" w:line="360" w:lineRule="auto"/>
        <w:rPr>
          <w:rFonts w:ascii="Times New Roman" w:eastAsia="Times New Roman" w:hAnsi="Times New Roman" w:cs="Times New Roman"/>
          <w:color w:val="000000"/>
          <w:sz w:val="28"/>
          <w:szCs w:val="28"/>
        </w:rPr>
      </w:pPr>
    </w:p>
    <w:p w14:paraId="6BE53E7C" w14:textId="77777777" w:rsidR="00A71CAB" w:rsidRDefault="00A71CAB">
      <w:pPr>
        <w:spacing w:after="0" w:line="360" w:lineRule="auto"/>
        <w:rPr>
          <w:rFonts w:ascii="Times New Roman" w:eastAsia="Times New Roman" w:hAnsi="Times New Roman" w:cs="Times New Roman"/>
          <w:sz w:val="28"/>
          <w:szCs w:val="28"/>
        </w:rPr>
      </w:pPr>
    </w:p>
    <w:sectPr w:rsidR="00A71CAB" w:rsidSect="000B4D10">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79741152-E850-42AA-831B-FAF1B9FCDB43}"/>
  </w:font>
  <w:font w:name="Calibri">
    <w:panose1 w:val="020F0502020204030204"/>
    <w:charset w:val="00"/>
    <w:family w:val="swiss"/>
    <w:pitch w:val="variable"/>
    <w:sig w:usb0="E4002EFF" w:usb1="C200247B" w:usb2="00000009" w:usb3="00000000" w:csb0="000001FF" w:csb1="00000000"/>
    <w:embedRegular r:id="rId2" w:fontKey="{7E37C956-A0C8-45CB-B1E8-C73AF66020EA}"/>
    <w:embedItalic r:id="rId3" w:fontKey="{539EDAE0-1F2D-4B0C-B3FD-819FE999CE89}"/>
  </w:font>
  <w:font w:name="Calibri Light">
    <w:panose1 w:val="020F0302020204030204"/>
    <w:charset w:val="00"/>
    <w:family w:val="swiss"/>
    <w:pitch w:val="variable"/>
    <w:sig w:usb0="E4002EFF" w:usb1="C200247B" w:usb2="00000009" w:usb3="00000000" w:csb0="000001FF" w:csb1="00000000"/>
    <w:embedRegular r:id="rId4" w:fontKey="{EDBC3BF6-3340-43D5-8564-7DBEB747ABA2}"/>
  </w:font>
  <w:font w:name="Cambria Math">
    <w:panose1 w:val="02040503050406030204"/>
    <w:charset w:val="00"/>
    <w:family w:val="roman"/>
    <w:pitch w:val="variable"/>
    <w:sig w:usb0="E00006FF" w:usb1="420024FF" w:usb2="02000000" w:usb3="00000000" w:csb0="0000019F" w:csb1="00000000"/>
    <w:embedRegular r:id="rId5" w:fontKey="{59003C8F-A6BC-49F6-969C-312B21A1C502}"/>
    <w:embedItalic r:id="rId6" w:fontKey="{0688FD9A-35BC-4C1E-A59E-0FFE0856F45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31D97"/>
    <w:multiLevelType w:val="multilevel"/>
    <w:tmpl w:val="BCE4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CC29AA"/>
    <w:multiLevelType w:val="multilevel"/>
    <w:tmpl w:val="719CDAB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1731222068">
    <w:abstractNumId w:val="1"/>
  </w:num>
  <w:num w:numId="2" w16cid:durableId="10459127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CAB"/>
    <w:rsid w:val="000B4D10"/>
    <w:rsid w:val="008E69A5"/>
    <w:rsid w:val="00A71CAB"/>
    <w:rsid w:val="00D44D01"/>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A0CCA"/>
  <w15:docId w15:val="{BBE0D701-CC4D-46F9-98EF-207291481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B1237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237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237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B1237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1237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1237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237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237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23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23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23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237D"/>
    <w:rPr>
      <w:rFonts w:eastAsiaTheme="majorEastAsia" w:cstheme="majorBidi"/>
      <w:color w:val="272727" w:themeColor="text1" w:themeTint="D8"/>
    </w:rPr>
  </w:style>
  <w:style w:type="character" w:customStyle="1" w:styleId="TitleChar">
    <w:name w:val="Title Char"/>
    <w:basedOn w:val="DefaultParagraphFont"/>
    <w:link w:val="Title"/>
    <w:uiPriority w:val="10"/>
    <w:rsid w:val="00B1237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B123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237D"/>
    <w:pPr>
      <w:spacing w:before="160"/>
      <w:jc w:val="center"/>
    </w:pPr>
    <w:rPr>
      <w:i/>
      <w:iCs/>
      <w:color w:val="404040" w:themeColor="text1" w:themeTint="BF"/>
    </w:rPr>
  </w:style>
  <w:style w:type="character" w:customStyle="1" w:styleId="QuoteChar">
    <w:name w:val="Quote Char"/>
    <w:basedOn w:val="DefaultParagraphFont"/>
    <w:link w:val="Quote"/>
    <w:uiPriority w:val="29"/>
    <w:rsid w:val="00B1237D"/>
    <w:rPr>
      <w:i/>
      <w:iCs/>
      <w:color w:val="404040" w:themeColor="text1" w:themeTint="BF"/>
    </w:rPr>
  </w:style>
  <w:style w:type="paragraph" w:styleId="ListParagraph">
    <w:name w:val="List Paragraph"/>
    <w:basedOn w:val="Normal"/>
    <w:uiPriority w:val="34"/>
    <w:qFormat/>
    <w:rsid w:val="00B1237D"/>
    <w:pPr>
      <w:ind w:left="720"/>
      <w:contextualSpacing/>
    </w:pPr>
  </w:style>
  <w:style w:type="character" w:styleId="IntenseEmphasis">
    <w:name w:val="Intense Emphasis"/>
    <w:basedOn w:val="DefaultParagraphFont"/>
    <w:uiPriority w:val="21"/>
    <w:qFormat/>
    <w:rsid w:val="00B1237D"/>
    <w:rPr>
      <w:i/>
      <w:iCs/>
      <w:color w:val="2F5496" w:themeColor="accent1" w:themeShade="BF"/>
    </w:rPr>
  </w:style>
  <w:style w:type="paragraph" w:styleId="IntenseQuote">
    <w:name w:val="Intense Quote"/>
    <w:basedOn w:val="Normal"/>
    <w:next w:val="Normal"/>
    <w:link w:val="IntenseQuoteChar"/>
    <w:uiPriority w:val="30"/>
    <w:qFormat/>
    <w:rsid w:val="00B1237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237D"/>
    <w:rPr>
      <w:i/>
      <w:iCs/>
      <w:color w:val="2F5496" w:themeColor="accent1" w:themeShade="BF"/>
    </w:rPr>
  </w:style>
  <w:style w:type="character" w:styleId="IntenseReference">
    <w:name w:val="Intense Reference"/>
    <w:basedOn w:val="DefaultParagraphFont"/>
    <w:uiPriority w:val="32"/>
    <w:qFormat/>
    <w:rsid w:val="00B1237D"/>
    <w:rPr>
      <w:b/>
      <w:bCs/>
      <w:smallCaps/>
      <w:color w:val="2F5496" w:themeColor="accent1" w:themeShade="BF"/>
      <w:spacing w:val="5"/>
    </w:rPr>
  </w:style>
  <w:style w:type="paragraph" w:styleId="NormalWeb">
    <w:name w:val="Normal (Web)"/>
    <w:basedOn w:val="Normal"/>
    <w:uiPriority w:val="99"/>
    <w:unhideWhenUsed/>
    <w:rsid w:val="00B1237D"/>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B1237D"/>
    <w:rPr>
      <w:b/>
      <w:bCs/>
    </w:rPr>
  </w:style>
  <w:style w:type="character" w:customStyle="1" w:styleId="apple-converted-space">
    <w:name w:val="apple-converted-space"/>
    <w:basedOn w:val="DefaultParagraphFont"/>
    <w:rsid w:val="00B1237D"/>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B4D10"/>
    <w:rPr>
      <w:color w:val="0563C1" w:themeColor="hyperlink"/>
      <w:u w:val="single"/>
    </w:rPr>
  </w:style>
  <w:style w:type="character" w:styleId="UnresolvedMention">
    <w:name w:val="Unresolved Mention"/>
    <w:basedOn w:val="DefaultParagraphFont"/>
    <w:uiPriority w:val="99"/>
    <w:semiHidden/>
    <w:unhideWhenUsed/>
    <w:rsid w:val="000B4D10"/>
    <w:rPr>
      <w:color w:val="605E5C"/>
      <w:shd w:val="clear" w:color="auto" w:fill="E1DFDD"/>
    </w:rPr>
  </w:style>
  <w:style w:type="table" w:styleId="TableGrid">
    <w:name w:val="Table Grid"/>
    <w:basedOn w:val="TableNormal"/>
    <w:uiPriority w:val="39"/>
    <w:rsid w:val="000B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huvienphapluat.vn/van-ban/Chung-khoan/Nghi-dinh-155-2020-ND-CP-huong-dan-Luat-Chung-khoan-461323.aspx?anchor=dieu_213"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uatvietnam.vn/tai-chinh/nghi-dinh-245-2025-nd-cp-sua-doi-nghi-dinh-155-2020-nd-cp-ve-luat-chung-khoan-411184-d1.html" TargetMode="External"/><Relationship Id="rId12" Type="http://schemas.openxmlformats.org/officeDocument/2006/relationships/hyperlink" Target="https://luatvietnam.vn/chung-khoan/luat-chung-khoan-2019-179050-d1.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thuvienphapluat.vn/van-ban/Chung-khoan/Nghi-dinh-155-2020-ND-CP-huong-dan-Luat-Chung-khoan-461323.aspx?anchor=dieu_213" TargetMode="External"/><Relationship Id="rId5" Type="http://schemas.openxmlformats.org/officeDocument/2006/relationships/webSettings" Target="webSettings.xml"/><Relationship Id="rId10" Type="http://schemas.openxmlformats.org/officeDocument/2006/relationships/hyperlink" Target="https://thuvienphapluat.vn/van-ban/Chung-khoan/Nghi-dinh-155-2020-ND-CP-huong-dan-Luat-Chung-khoan-461323.aspx?anchor=dieu_213" TargetMode="External"/><Relationship Id="rId4" Type="http://schemas.openxmlformats.org/officeDocument/2006/relationships/settings" Target="settings.xml"/><Relationship Id="rId9" Type="http://schemas.openxmlformats.org/officeDocument/2006/relationships/hyperlink" Target="https://thuvienphapluat.vn/van-ban/Chung-khoan/Luat-Chung-khoan-nam-2019-399763.aspx?anchor=dieu_97"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YJgxIwHeJ66yy2M6s5IIkrATA==">CgMxLjA4AHIhMU8zTGkzSVJjd2kxa2luRXZxVzlLYXgxQnBUam12MDJH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1341</Words>
  <Characters>7650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Ha Nguyen</cp:lastModifiedBy>
  <cp:revision>2</cp:revision>
  <dcterms:created xsi:type="dcterms:W3CDTF">2025-10-02T04:10:00Z</dcterms:created>
  <dcterms:modified xsi:type="dcterms:W3CDTF">2025-10-02T04:10:00Z</dcterms:modified>
</cp:coreProperties>
</file>