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2246" w14:textId="0D03988E" w:rsidR="00B064B9" w:rsidRPr="006759B5" w:rsidRDefault="00221EC7" w:rsidP="006759B5">
      <w:pPr>
        <w:spacing w:beforeLines="20" w:before="48" w:afterLines="20" w:after="48" w:line="360" w:lineRule="auto"/>
        <w:jc w:val="center"/>
        <w:rPr>
          <w:rFonts w:ascii="Times New Roman" w:hAnsi="Times New Roman" w:cs="Times New Roman"/>
          <w:b/>
          <w:bCs/>
          <w:color w:val="FF0000"/>
          <w:sz w:val="28"/>
          <w:szCs w:val="28"/>
        </w:rPr>
      </w:pPr>
      <w:r w:rsidRPr="006759B5">
        <w:rPr>
          <w:rFonts w:ascii="Times New Roman" w:hAnsi="Times New Roman" w:cs="Times New Roman"/>
          <w:b/>
          <w:bCs/>
          <w:color w:val="FF0000"/>
          <w:sz w:val="28"/>
          <w:szCs w:val="28"/>
        </w:rPr>
        <w:t>Mẫu thông báo về việc nghỉ hưu đối với công chức</w:t>
      </w:r>
      <w:r w:rsidR="001C5BB6">
        <w:rPr>
          <w:rFonts w:ascii="Times New Roman" w:hAnsi="Times New Roman" w:cs="Times New Roman"/>
          <w:b/>
          <w:bCs/>
          <w:color w:val="FF0000"/>
          <w:sz w:val="28"/>
          <w:szCs w:val="28"/>
        </w:rPr>
        <w:t xml:space="preserve"> mới nhất năm </w:t>
      </w:r>
      <w:r w:rsidRPr="006759B5">
        <w:rPr>
          <w:rFonts w:ascii="Times New Roman" w:hAnsi="Times New Roman" w:cs="Times New Roman"/>
          <w:b/>
          <w:bCs/>
          <w:color w:val="FF0000"/>
          <w:sz w:val="28"/>
          <w:szCs w:val="28"/>
        </w:rPr>
        <w:t>2025</w:t>
      </w:r>
    </w:p>
    <w:p w14:paraId="32E8DE88" w14:textId="25BC1424" w:rsidR="0091091C" w:rsidRPr="006759B5" w:rsidRDefault="0091091C" w:rsidP="006759B5">
      <w:pPr>
        <w:spacing w:beforeLines="20" w:before="48" w:afterLines="20" w:after="48" w:line="360" w:lineRule="auto"/>
        <w:jc w:val="both"/>
        <w:rPr>
          <w:rFonts w:ascii="Times New Roman" w:hAnsi="Times New Roman" w:cs="Times New Roman"/>
          <w:i/>
          <w:iCs/>
          <w:sz w:val="28"/>
          <w:szCs w:val="28"/>
        </w:rPr>
      </w:pPr>
      <w:r w:rsidRPr="006759B5">
        <w:rPr>
          <w:rFonts w:ascii="Times New Roman" w:hAnsi="Times New Roman" w:cs="Times New Roman"/>
          <w:i/>
          <w:iCs/>
          <w:sz w:val="28"/>
          <w:szCs w:val="28"/>
        </w:rPr>
        <w:t>Việc nghỉ hưu là sự kiện quan trọng trong sự nghiệp của công chức, và cơ quan quản lý cần ban hành thông báo đúng quy định và thời hạn pháp luật. Nhằm hỗ trợ các đơn vị hành chính sự nghiệp, Viet</w:t>
      </w:r>
      <w:r w:rsidR="005F266C">
        <w:rPr>
          <w:rFonts w:ascii="Times New Roman" w:hAnsi="Times New Roman" w:cs="Times New Roman"/>
          <w:i/>
          <w:iCs/>
          <w:sz w:val="28"/>
          <w:szCs w:val="28"/>
        </w:rPr>
        <w:t>j</w:t>
      </w:r>
      <w:r w:rsidRPr="006759B5">
        <w:rPr>
          <w:rFonts w:ascii="Times New Roman" w:hAnsi="Times New Roman" w:cs="Times New Roman"/>
          <w:i/>
          <w:iCs/>
          <w:sz w:val="28"/>
          <w:szCs w:val="28"/>
        </w:rPr>
        <w:t>ack đã cập nhật chi tiết mẫu Thông báo về việc nghỉ hưu đối với công chức mới nhất năm 2025. Bài viết này sẽ cung cấp mẫu chuẩn theo Nghị định mới và hướng dẫn các cơ quan thực hiện thủ tục chính xác, đầy đủ.</w:t>
      </w:r>
    </w:p>
    <w:p w14:paraId="4F25B10A" w14:textId="44C970CC" w:rsidR="0091091C" w:rsidRPr="006759B5" w:rsidRDefault="0091091C" w:rsidP="006759B5">
      <w:pPr>
        <w:pStyle w:val="Heading2"/>
        <w:spacing w:beforeLines="20" w:before="48" w:beforeAutospacing="0" w:afterLines="20" w:after="48" w:afterAutospacing="0" w:line="360" w:lineRule="auto"/>
        <w:jc w:val="both"/>
        <w:rPr>
          <w:sz w:val="28"/>
          <w:szCs w:val="28"/>
        </w:rPr>
      </w:pPr>
      <w:r w:rsidRPr="006759B5">
        <w:rPr>
          <w:sz w:val="28"/>
          <w:szCs w:val="28"/>
        </w:rPr>
        <w:t xml:space="preserve">1. Mẫu </w:t>
      </w:r>
      <w:r w:rsidR="00E96DB5">
        <w:rPr>
          <w:sz w:val="28"/>
          <w:szCs w:val="28"/>
        </w:rPr>
        <w:t>t</w:t>
      </w:r>
      <w:r w:rsidRPr="006759B5">
        <w:rPr>
          <w:sz w:val="28"/>
          <w:szCs w:val="28"/>
        </w:rPr>
        <w:t>hông báo về việc nghỉ hưu đối với công chức mới nhất</w:t>
      </w:r>
      <w:r w:rsidR="001C5BB6">
        <w:rPr>
          <w:sz w:val="28"/>
          <w:szCs w:val="28"/>
        </w:rPr>
        <w:t xml:space="preserve"> năm 2025</w:t>
      </w:r>
    </w:p>
    <w:p w14:paraId="7405B634" w14:textId="5C5FAA1B" w:rsidR="0091091C" w:rsidRPr="0091091C" w:rsidRDefault="005F266C" w:rsidP="006759B5">
      <w:pPr>
        <w:spacing w:beforeLines="20" w:before="48" w:afterLines="20" w:after="48" w:line="360" w:lineRule="auto"/>
        <w:jc w:val="both"/>
        <w:rPr>
          <w:rFonts w:ascii="Times New Roman" w:eastAsia="Times New Roman" w:hAnsi="Times New Roman" w:cs="Times New Roman"/>
          <w:sz w:val="28"/>
          <w:szCs w:val="28"/>
        </w:rPr>
      </w:pPr>
      <w:r w:rsidRPr="005F266C">
        <w:rPr>
          <w:rFonts w:ascii="Times New Roman" w:eastAsia="Times New Roman" w:hAnsi="Times New Roman" w:cs="Times New Roman"/>
          <w:sz w:val="28"/>
          <w:szCs w:val="28"/>
        </w:rPr>
        <w:t>Mẫu thông báo nghỉ hưu đối với công chức do Chính phủ ban hành theo Nghị định 170/2025/NĐ-CP giúp cơ quan, tổ chức thực hiện quy trình thông báo nghỉ hưu cho công chức. Biểu mẫu này đảm bảo tuân thủ quy định pháp luật, cung cấp thông tin rõ ràng và đầy đủ về lý do, thời gian nghỉ hưu.</w:t>
      </w:r>
    </w:p>
    <w:tbl>
      <w:tblPr>
        <w:tblStyle w:val="TableGrid"/>
        <w:tblW w:w="5000" w:type="pct"/>
        <w:tblLook w:val="04A0" w:firstRow="1" w:lastRow="0" w:firstColumn="1" w:lastColumn="0" w:noHBand="0" w:noVBand="1"/>
      </w:tblPr>
      <w:tblGrid>
        <w:gridCol w:w="9962"/>
      </w:tblGrid>
      <w:tr w:rsidR="006759B5" w:rsidRPr="006759B5" w14:paraId="0A70F692" w14:textId="77777777" w:rsidTr="005F266C">
        <w:tc>
          <w:tcPr>
            <w:tcW w:w="5000"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0"/>
              <w:gridCol w:w="7026"/>
            </w:tblGrid>
            <w:tr w:rsidR="005F266C" w14:paraId="2EC52039" w14:textId="77777777" w:rsidTr="005F266C">
              <w:tc>
                <w:tcPr>
                  <w:tcW w:w="2710" w:type="dxa"/>
                </w:tcPr>
                <w:p w14:paraId="036B28DF" w14:textId="77777777" w:rsidR="005F266C" w:rsidRDefault="005F266C" w:rsidP="005F266C">
                  <w:pPr>
                    <w:spacing w:beforeLines="20" w:before="48" w:afterLines="20" w:after="48" w:line="360" w:lineRule="auto"/>
                    <w:jc w:val="center"/>
                    <w:rPr>
                      <w:rFonts w:ascii="Times New Roman" w:hAnsi="Times New Roman" w:cs="Times New Roman"/>
                      <w:b/>
                      <w:sz w:val="28"/>
                      <w:szCs w:val="28"/>
                    </w:rPr>
                  </w:pPr>
                  <w:r>
                    <w:rPr>
                      <w:rFonts w:ascii="Times New Roman" w:hAnsi="Times New Roman" w:cs="Times New Roman"/>
                      <w:b/>
                      <w:sz w:val="28"/>
                      <w:szCs w:val="28"/>
                    </w:rPr>
                    <w:t>..........(1)..............</w:t>
                  </w:r>
                </w:p>
                <w:p w14:paraId="23A364E5" w14:textId="6049A2AF" w:rsidR="005F266C" w:rsidRPr="005F266C" w:rsidRDefault="005F266C" w:rsidP="005F266C">
                  <w:pPr>
                    <w:spacing w:beforeLines="20" w:before="48" w:afterLines="20" w:after="48" w:line="360" w:lineRule="auto"/>
                    <w:jc w:val="center"/>
                    <w:rPr>
                      <w:rFonts w:ascii="Times New Roman" w:hAnsi="Times New Roman" w:cs="Times New Roman"/>
                      <w:bCs/>
                      <w:sz w:val="28"/>
                      <w:szCs w:val="28"/>
                    </w:rPr>
                  </w:pPr>
                  <w:r w:rsidRPr="005F266C">
                    <w:rPr>
                      <w:rFonts w:ascii="Times New Roman" w:hAnsi="Times New Roman" w:cs="Times New Roman"/>
                      <w:bCs/>
                      <w:sz w:val="28"/>
                      <w:szCs w:val="28"/>
                    </w:rPr>
                    <w:t>Số: ..../TB-..........</w:t>
                  </w:r>
                </w:p>
              </w:tc>
              <w:tc>
                <w:tcPr>
                  <w:tcW w:w="7026" w:type="dxa"/>
                </w:tcPr>
                <w:p w14:paraId="2A8182D4" w14:textId="60F346CA" w:rsidR="005F266C" w:rsidRDefault="005F266C" w:rsidP="005F266C">
                  <w:pPr>
                    <w:spacing w:beforeLines="20" w:before="48" w:afterLines="20" w:after="48" w:line="360" w:lineRule="auto"/>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1766544B" w14:textId="6FEF93E3" w:rsidR="005F266C" w:rsidRPr="005F266C" w:rsidRDefault="005F266C" w:rsidP="005F266C">
                  <w:pPr>
                    <w:spacing w:beforeLines="20" w:before="48" w:afterLines="20" w:after="48" w:line="360" w:lineRule="auto"/>
                    <w:jc w:val="center"/>
                    <w:rPr>
                      <w:rFonts w:ascii="Times New Roman" w:hAnsi="Times New Roman" w:cs="Times New Roman"/>
                      <w:b/>
                      <w:sz w:val="28"/>
                      <w:szCs w:val="28"/>
                      <w:u w:val="single"/>
                    </w:rPr>
                  </w:pPr>
                  <w:r w:rsidRPr="005F266C">
                    <w:rPr>
                      <w:rFonts w:ascii="Times New Roman" w:hAnsi="Times New Roman" w:cs="Times New Roman"/>
                      <w:b/>
                      <w:sz w:val="28"/>
                      <w:szCs w:val="28"/>
                      <w:u w:val="single"/>
                    </w:rPr>
                    <w:t>Độc lập – Tự do – Hạnh phúc</w:t>
                  </w:r>
                </w:p>
                <w:p w14:paraId="4E625E36" w14:textId="2EEF7F16" w:rsidR="005F266C" w:rsidRPr="005F266C" w:rsidRDefault="005F266C" w:rsidP="005F266C">
                  <w:pPr>
                    <w:spacing w:beforeLines="20" w:before="48" w:afterLines="20" w:after="48" w:line="360" w:lineRule="auto"/>
                    <w:jc w:val="right"/>
                    <w:rPr>
                      <w:rFonts w:ascii="Times New Roman" w:hAnsi="Times New Roman" w:cs="Times New Roman"/>
                      <w:bCs/>
                      <w:i/>
                      <w:iCs/>
                      <w:sz w:val="28"/>
                      <w:szCs w:val="28"/>
                    </w:rPr>
                  </w:pPr>
                  <w:r w:rsidRPr="005F266C">
                    <w:rPr>
                      <w:rFonts w:ascii="Times New Roman" w:hAnsi="Times New Roman" w:cs="Times New Roman"/>
                      <w:bCs/>
                      <w:i/>
                      <w:iCs/>
                      <w:sz w:val="28"/>
                      <w:szCs w:val="28"/>
                    </w:rPr>
                    <w:t>............, ngày ......tháng.....năm...........</w:t>
                  </w:r>
                </w:p>
              </w:tc>
            </w:tr>
          </w:tbl>
          <w:p w14:paraId="0C7AE573" w14:textId="77777777" w:rsidR="0091091C" w:rsidRPr="006759B5" w:rsidRDefault="0091091C" w:rsidP="006759B5">
            <w:pPr>
              <w:spacing w:beforeLines="20" w:before="48" w:afterLines="20" w:after="48" w:line="360" w:lineRule="auto"/>
              <w:jc w:val="both"/>
              <w:rPr>
                <w:rFonts w:ascii="Times New Roman" w:hAnsi="Times New Roman" w:cs="Times New Roman"/>
                <w:b/>
                <w:sz w:val="28"/>
                <w:szCs w:val="28"/>
              </w:rPr>
            </w:pPr>
          </w:p>
          <w:p w14:paraId="61C131C9" w14:textId="77777777" w:rsidR="0091091C" w:rsidRPr="006759B5" w:rsidRDefault="0091091C" w:rsidP="006759B5">
            <w:pPr>
              <w:spacing w:beforeLines="20" w:before="48" w:afterLines="20" w:after="48" w:line="360" w:lineRule="auto"/>
              <w:jc w:val="center"/>
              <w:rPr>
                <w:rFonts w:ascii="Times New Roman" w:hAnsi="Times New Roman" w:cs="Times New Roman"/>
                <w:sz w:val="28"/>
                <w:szCs w:val="28"/>
              </w:rPr>
            </w:pPr>
            <w:r w:rsidRPr="006759B5">
              <w:rPr>
                <w:rFonts w:ascii="Times New Roman" w:hAnsi="Times New Roman" w:cs="Times New Roman"/>
                <w:b/>
                <w:sz w:val="28"/>
                <w:szCs w:val="28"/>
              </w:rPr>
              <w:t>THÔNG BÁO (2)</w:t>
            </w:r>
          </w:p>
          <w:p w14:paraId="4B9FD106" w14:textId="77777777" w:rsidR="0091091C" w:rsidRPr="006759B5" w:rsidRDefault="0091091C" w:rsidP="006759B5">
            <w:pPr>
              <w:spacing w:beforeLines="20" w:before="48" w:afterLines="20" w:after="48" w:line="360" w:lineRule="auto"/>
              <w:jc w:val="center"/>
              <w:rPr>
                <w:rFonts w:ascii="Times New Roman" w:hAnsi="Times New Roman" w:cs="Times New Roman"/>
                <w:b/>
                <w:sz w:val="28"/>
                <w:szCs w:val="28"/>
              </w:rPr>
            </w:pPr>
            <w:r w:rsidRPr="006759B5">
              <w:rPr>
                <w:rFonts w:ascii="Times New Roman" w:hAnsi="Times New Roman" w:cs="Times New Roman"/>
                <w:b/>
                <w:sz w:val="28"/>
                <w:szCs w:val="28"/>
              </w:rPr>
              <w:t>Về việc nghỉ hưu đối với công chức</w:t>
            </w:r>
          </w:p>
          <w:p w14:paraId="4D22A753" w14:textId="77777777" w:rsidR="0091091C" w:rsidRPr="006759B5" w:rsidRDefault="0091091C" w:rsidP="006759B5">
            <w:pPr>
              <w:spacing w:beforeLines="20" w:before="48" w:afterLines="20" w:after="48" w:line="360" w:lineRule="auto"/>
              <w:jc w:val="center"/>
              <w:rPr>
                <w:rFonts w:ascii="Times New Roman" w:hAnsi="Times New Roman" w:cs="Times New Roman"/>
                <w:bCs/>
                <w:sz w:val="28"/>
                <w:szCs w:val="28"/>
                <w:vertAlign w:val="superscript"/>
              </w:rPr>
            </w:pPr>
            <w:r w:rsidRPr="006759B5">
              <w:rPr>
                <w:rFonts w:ascii="Times New Roman" w:hAnsi="Times New Roman" w:cs="Times New Roman"/>
                <w:bCs/>
                <w:sz w:val="28"/>
                <w:szCs w:val="28"/>
                <w:vertAlign w:val="superscript"/>
              </w:rPr>
              <w:t>____________</w:t>
            </w:r>
          </w:p>
          <w:p w14:paraId="729EA71B" w14:textId="3B6FC261" w:rsidR="0091091C" w:rsidRPr="006759B5" w:rsidRDefault="0091091C" w:rsidP="005F266C">
            <w:pPr>
              <w:spacing w:beforeLines="20" w:before="48" w:afterLines="20" w:after="48" w:line="360" w:lineRule="auto"/>
              <w:jc w:val="center"/>
              <w:rPr>
                <w:rFonts w:ascii="Times New Roman" w:hAnsi="Times New Roman" w:cs="Times New Roman"/>
                <w:sz w:val="28"/>
                <w:szCs w:val="28"/>
              </w:rPr>
            </w:pPr>
            <w:r w:rsidRPr="006759B5">
              <w:rPr>
                <w:rFonts w:ascii="Times New Roman" w:hAnsi="Times New Roman" w:cs="Times New Roman"/>
                <w:sz w:val="28"/>
                <w:szCs w:val="28"/>
              </w:rPr>
              <w:t>Kính gửi: Ông (bà) ……………………….</w:t>
            </w:r>
          </w:p>
          <w:p w14:paraId="4B7DB54A" w14:textId="7777777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Căn cứ Bộ luật Lao động ngày 20 tháng 11 năm 2019;</w:t>
            </w:r>
          </w:p>
          <w:p w14:paraId="30A0A2BD" w14:textId="7777777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Căn cứ Luật Bảo hiểm xã hội ngày 29 tháng 6 năm 2024;</w:t>
            </w:r>
          </w:p>
          <w:p w14:paraId="1D8FF1BF" w14:textId="7777777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Căn cứ Luật Cán bộ, công chức ngày 24 tháng 6 năm 2025;</w:t>
            </w:r>
          </w:p>
          <w:p w14:paraId="3639F1FF" w14:textId="7777777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Căn cứ Nghị định số 135/2020/NĐ-CP ngày 18 tháng 11 năm 2020 của Chính phủ quy định về tuổi nghỉ hưu;</w:t>
            </w:r>
          </w:p>
          <w:p w14:paraId="680593A8" w14:textId="714C1C8C"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Căn cứ Nghị định số .</w:t>
            </w:r>
            <w:r w:rsidR="005F266C">
              <w:rPr>
                <w:rFonts w:ascii="Times New Roman" w:hAnsi="Times New Roman" w:cs="Times New Roman"/>
                <w:sz w:val="28"/>
                <w:szCs w:val="28"/>
              </w:rPr>
              <w:t>.....</w:t>
            </w:r>
            <w:r w:rsidRPr="006759B5">
              <w:rPr>
                <w:rFonts w:ascii="Times New Roman" w:hAnsi="Times New Roman" w:cs="Times New Roman"/>
                <w:sz w:val="28"/>
                <w:szCs w:val="28"/>
              </w:rPr>
              <w:t xml:space="preserve">.../2025/NĐ-CP ngày </w:t>
            </w:r>
            <w:r w:rsidR="005F266C">
              <w:rPr>
                <w:rFonts w:ascii="Times New Roman" w:hAnsi="Times New Roman" w:cs="Times New Roman"/>
                <w:sz w:val="28"/>
                <w:szCs w:val="28"/>
              </w:rPr>
              <w:t>...</w:t>
            </w:r>
            <w:r w:rsidRPr="006759B5">
              <w:rPr>
                <w:rFonts w:ascii="Times New Roman" w:hAnsi="Times New Roman" w:cs="Times New Roman"/>
                <w:sz w:val="28"/>
                <w:szCs w:val="28"/>
              </w:rPr>
              <w:t>... tháng.</w:t>
            </w:r>
            <w:r w:rsidR="005F266C">
              <w:rPr>
                <w:rFonts w:ascii="Times New Roman" w:hAnsi="Times New Roman" w:cs="Times New Roman"/>
                <w:sz w:val="28"/>
                <w:szCs w:val="28"/>
              </w:rPr>
              <w:t>.....</w:t>
            </w:r>
            <w:r w:rsidRPr="006759B5">
              <w:rPr>
                <w:rFonts w:ascii="Times New Roman" w:hAnsi="Times New Roman" w:cs="Times New Roman"/>
                <w:sz w:val="28"/>
                <w:szCs w:val="28"/>
              </w:rPr>
              <w:t>.. năm 2025 của Chính phủ quy định về tuyển dụng, sử dụng và quản lý công chức;</w:t>
            </w:r>
          </w:p>
          <w:p w14:paraId="38FE93EF" w14:textId="7777777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lastRenderedPageBreak/>
              <w:t>Căn cứ hồ sơ công chức và hồ sơ bảo hiểm xã hội, ………(1)……. thông báo:</w:t>
            </w:r>
          </w:p>
          <w:p w14:paraId="197E13FD" w14:textId="5E88C4D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Ông (bà) …………………………………………</w:t>
            </w:r>
            <w:r w:rsidR="005F266C">
              <w:rPr>
                <w:rFonts w:ascii="Times New Roman" w:hAnsi="Times New Roman" w:cs="Times New Roman"/>
                <w:sz w:val="28"/>
                <w:szCs w:val="28"/>
              </w:rPr>
              <w:t>....................................</w:t>
            </w:r>
            <w:r w:rsidRPr="006759B5">
              <w:rPr>
                <w:rFonts w:ascii="Times New Roman" w:hAnsi="Times New Roman" w:cs="Times New Roman"/>
                <w:sz w:val="28"/>
                <w:szCs w:val="28"/>
              </w:rPr>
              <w:t>………………</w:t>
            </w:r>
          </w:p>
          <w:p w14:paraId="14D1946C" w14:textId="199961AD"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Sinh ngày ……… tháng …………. năm …………</w:t>
            </w:r>
          </w:p>
          <w:p w14:paraId="4737BFF6" w14:textId="3D963A35" w:rsidR="0091091C" w:rsidRPr="006759B5" w:rsidRDefault="0091091C" w:rsidP="006759B5">
            <w:pPr>
              <w:spacing w:beforeLines="20" w:before="48" w:afterLines="20" w:after="48" w:line="360" w:lineRule="auto"/>
              <w:jc w:val="both"/>
              <w:rPr>
                <w:rFonts w:ascii="Times New Roman" w:hAnsi="Times New Roman" w:cs="Times New Roman"/>
                <w:sz w:val="28"/>
                <w:szCs w:val="28"/>
                <w:lang w:val="vi-VN"/>
              </w:rPr>
            </w:pPr>
            <w:r w:rsidRPr="006759B5">
              <w:rPr>
                <w:rFonts w:ascii="Times New Roman" w:hAnsi="Times New Roman" w:cs="Times New Roman"/>
                <w:sz w:val="28"/>
                <w:szCs w:val="28"/>
              </w:rPr>
              <w:t>Chức vụ: ………………………</w:t>
            </w:r>
            <w:r w:rsidR="005F266C">
              <w:rPr>
                <w:rFonts w:ascii="Times New Roman" w:hAnsi="Times New Roman" w:cs="Times New Roman"/>
                <w:sz w:val="28"/>
                <w:szCs w:val="28"/>
              </w:rPr>
              <w:t>.....................................</w:t>
            </w:r>
            <w:r w:rsidRPr="006759B5">
              <w:rPr>
                <w:rFonts w:ascii="Times New Roman" w:hAnsi="Times New Roman" w:cs="Times New Roman"/>
                <w:sz w:val="28"/>
                <w:szCs w:val="28"/>
              </w:rPr>
              <w:t>………………………………</w:t>
            </w:r>
            <w:r w:rsidRPr="006759B5">
              <w:rPr>
                <w:rFonts w:ascii="Times New Roman" w:hAnsi="Times New Roman" w:cs="Times New Roman"/>
                <w:sz w:val="28"/>
                <w:szCs w:val="28"/>
                <w:lang w:val="vi-VN"/>
              </w:rPr>
              <w:t>...</w:t>
            </w:r>
          </w:p>
          <w:p w14:paraId="40CC1A35" w14:textId="40ABDE9E"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Đơn vị công tác: ……………………</w:t>
            </w:r>
            <w:r w:rsidR="005F266C">
              <w:rPr>
                <w:rFonts w:ascii="Times New Roman" w:hAnsi="Times New Roman" w:cs="Times New Roman"/>
                <w:sz w:val="28"/>
                <w:szCs w:val="28"/>
              </w:rPr>
              <w:t>....................................</w:t>
            </w:r>
            <w:r w:rsidRPr="006759B5">
              <w:rPr>
                <w:rFonts w:ascii="Times New Roman" w:hAnsi="Times New Roman" w:cs="Times New Roman"/>
                <w:sz w:val="28"/>
                <w:szCs w:val="28"/>
              </w:rPr>
              <w:t>……………………………</w:t>
            </w:r>
          </w:p>
          <w:p w14:paraId="711634EC" w14:textId="77777777"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Kể từ ngày ……. tháng …… năm …….. sẽ được nghỉ hưu để hưởng chế độ bảo hiểm xã hội theo quy định.</w:t>
            </w:r>
          </w:p>
          <w:p w14:paraId="245226B6" w14:textId="1C8839AE"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 (1).... thông báo để ông (bà) ……….. được biết và thực hiện./.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73"/>
              <w:gridCol w:w="4873"/>
            </w:tblGrid>
            <w:tr w:rsidR="006759B5" w:rsidRPr="006759B5" w14:paraId="3AFAF1E7" w14:textId="77777777" w:rsidTr="0091091C">
              <w:trPr>
                <w:tblCellSpacing w:w="0" w:type="dxa"/>
              </w:trPr>
              <w:tc>
                <w:tcPr>
                  <w:tcW w:w="2500" w:type="pct"/>
                  <w:shd w:val="clear" w:color="auto" w:fill="FFFFFF"/>
                  <w:tcMar>
                    <w:top w:w="0" w:type="dxa"/>
                    <w:left w:w="108" w:type="dxa"/>
                    <w:bottom w:w="0" w:type="dxa"/>
                    <w:right w:w="108" w:type="dxa"/>
                  </w:tcMar>
                  <w:hideMark/>
                </w:tcPr>
                <w:p w14:paraId="776C04F2" w14:textId="77777777" w:rsidR="005F266C" w:rsidRDefault="0091091C" w:rsidP="005F266C">
                  <w:pPr>
                    <w:spacing w:beforeLines="20" w:before="48" w:afterLines="20" w:after="48" w:line="360" w:lineRule="auto"/>
                    <w:jc w:val="both"/>
                    <w:rPr>
                      <w:rFonts w:ascii="Times New Roman" w:hAnsi="Times New Roman" w:cs="Times New Roman"/>
                      <w:b/>
                      <w:bCs/>
                      <w:i/>
                      <w:iCs/>
                      <w:sz w:val="28"/>
                      <w:szCs w:val="28"/>
                    </w:rPr>
                  </w:pPr>
                  <w:r w:rsidRPr="006759B5">
                    <w:rPr>
                      <w:rFonts w:ascii="Times New Roman" w:hAnsi="Times New Roman" w:cs="Times New Roman"/>
                      <w:b/>
                      <w:bCs/>
                      <w:i/>
                      <w:iCs/>
                      <w:sz w:val="28"/>
                      <w:szCs w:val="28"/>
                    </w:rPr>
                    <w:t>Nơi nhận:</w:t>
                  </w:r>
                </w:p>
                <w:p w14:paraId="7EA3E6E9" w14:textId="06069CD9" w:rsidR="0091091C" w:rsidRPr="005F266C" w:rsidRDefault="0091091C" w:rsidP="005F266C">
                  <w:pPr>
                    <w:spacing w:beforeLines="20" w:before="48" w:afterLines="20" w:after="48" w:line="360" w:lineRule="auto"/>
                    <w:jc w:val="both"/>
                    <w:rPr>
                      <w:rFonts w:ascii="Times New Roman" w:hAnsi="Times New Roman" w:cs="Times New Roman"/>
                      <w:b/>
                      <w:bCs/>
                      <w:i/>
                      <w:iCs/>
                      <w:sz w:val="28"/>
                      <w:szCs w:val="28"/>
                    </w:rPr>
                  </w:pPr>
                  <w:r w:rsidRPr="006759B5">
                    <w:rPr>
                      <w:rFonts w:ascii="Times New Roman" w:hAnsi="Times New Roman" w:cs="Times New Roman"/>
                      <w:sz w:val="28"/>
                      <w:szCs w:val="28"/>
                    </w:rPr>
                    <w:t>- Như trên;</w:t>
                  </w:r>
                </w:p>
                <w:p w14:paraId="70DE6DD4" w14:textId="77777777" w:rsidR="0091091C" w:rsidRPr="006759B5" w:rsidRDefault="0091091C" w:rsidP="005F266C">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sz w:val="28"/>
                      <w:szCs w:val="28"/>
                    </w:rPr>
                    <w:t>- Lưu: VT, Hồ sơ công chức, TCCB.</w:t>
                  </w:r>
                </w:p>
              </w:tc>
              <w:tc>
                <w:tcPr>
                  <w:tcW w:w="2500" w:type="pct"/>
                  <w:shd w:val="clear" w:color="auto" w:fill="FFFFFF"/>
                  <w:tcMar>
                    <w:top w:w="0" w:type="dxa"/>
                    <w:left w:w="108" w:type="dxa"/>
                    <w:bottom w:w="0" w:type="dxa"/>
                    <w:right w:w="108" w:type="dxa"/>
                  </w:tcMar>
                  <w:hideMark/>
                </w:tcPr>
                <w:p w14:paraId="20286184" w14:textId="77777777" w:rsidR="0091091C" w:rsidRPr="006759B5" w:rsidRDefault="0091091C" w:rsidP="006759B5">
                  <w:pPr>
                    <w:spacing w:beforeLines="20" w:before="48" w:afterLines="20" w:after="48" w:line="360" w:lineRule="auto"/>
                    <w:jc w:val="center"/>
                    <w:rPr>
                      <w:rFonts w:ascii="Times New Roman" w:hAnsi="Times New Roman" w:cs="Times New Roman"/>
                      <w:sz w:val="28"/>
                      <w:szCs w:val="28"/>
                    </w:rPr>
                  </w:pPr>
                  <w:r w:rsidRPr="006759B5">
                    <w:rPr>
                      <w:rFonts w:ascii="Times New Roman" w:hAnsi="Times New Roman" w:cs="Times New Roman"/>
                      <w:b/>
                      <w:sz w:val="28"/>
                      <w:szCs w:val="28"/>
                    </w:rPr>
                    <w:t>Người đứng đầu ……(1)……</w:t>
                  </w:r>
                </w:p>
                <w:p w14:paraId="4831D666" w14:textId="77777777" w:rsidR="0091091C" w:rsidRPr="006759B5" w:rsidRDefault="0091091C" w:rsidP="006759B5">
                  <w:pPr>
                    <w:spacing w:beforeLines="20" w:before="48" w:afterLines="20" w:after="48" w:line="360" w:lineRule="auto"/>
                    <w:jc w:val="center"/>
                    <w:rPr>
                      <w:rFonts w:ascii="Times New Roman" w:hAnsi="Times New Roman" w:cs="Times New Roman"/>
                      <w:sz w:val="28"/>
                      <w:szCs w:val="28"/>
                    </w:rPr>
                  </w:pPr>
                  <w:r w:rsidRPr="006759B5">
                    <w:rPr>
                      <w:rFonts w:ascii="Times New Roman" w:hAnsi="Times New Roman" w:cs="Times New Roman"/>
                      <w:i/>
                      <w:sz w:val="28"/>
                      <w:szCs w:val="28"/>
                    </w:rPr>
                    <w:t>(Ký tên, đóng dấu)</w:t>
                  </w:r>
                </w:p>
              </w:tc>
            </w:tr>
          </w:tbl>
          <w:p w14:paraId="6819A8C5" w14:textId="77777777" w:rsidR="0091091C" w:rsidRPr="005F266C" w:rsidRDefault="0091091C" w:rsidP="006759B5">
            <w:pPr>
              <w:spacing w:beforeLines="20" w:before="48" w:afterLines="20" w:after="48" w:line="360" w:lineRule="auto"/>
              <w:jc w:val="both"/>
              <w:rPr>
                <w:rFonts w:ascii="Times New Roman" w:hAnsi="Times New Roman" w:cs="Times New Roman"/>
                <w:b/>
                <w:bCs/>
                <w:sz w:val="28"/>
                <w:szCs w:val="28"/>
              </w:rPr>
            </w:pPr>
            <w:r w:rsidRPr="005F266C">
              <w:rPr>
                <w:rFonts w:ascii="Times New Roman" w:hAnsi="Times New Roman" w:cs="Times New Roman"/>
                <w:b/>
                <w:bCs/>
                <w:i/>
                <w:sz w:val="28"/>
                <w:szCs w:val="28"/>
              </w:rPr>
              <w:t>Ghi chú:</w:t>
            </w:r>
          </w:p>
          <w:p w14:paraId="3B6C88AD" w14:textId="46BBE61B"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i/>
                <w:sz w:val="28"/>
                <w:szCs w:val="28"/>
              </w:rPr>
              <w:t>(1): Cơ quan, tổ chức, đơn vị quản lý công chức;</w:t>
            </w:r>
          </w:p>
          <w:p w14:paraId="41D45941" w14:textId="31777945" w:rsidR="0091091C" w:rsidRPr="006759B5" w:rsidRDefault="0091091C" w:rsidP="006759B5">
            <w:pPr>
              <w:spacing w:beforeLines="20" w:before="48" w:afterLines="20" w:after="48" w:line="360" w:lineRule="auto"/>
              <w:jc w:val="both"/>
              <w:rPr>
                <w:rFonts w:ascii="Times New Roman" w:hAnsi="Times New Roman" w:cs="Times New Roman"/>
                <w:sz w:val="28"/>
                <w:szCs w:val="28"/>
              </w:rPr>
            </w:pPr>
            <w:r w:rsidRPr="006759B5">
              <w:rPr>
                <w:rFonts w:ascii="Times New Roman" w:hAnsi="Times New Roman" w:cs="Times New Roman"/>
                <w:i/>
                <w:sz w:val="28"/>
                <w:szCs w:val="28"/>
              </w:rPr>
              <w:t>(2): Thông báo được cơ quan, tổ chức, đơn vị quản lý công chức giao trực tiếp cho công chức.</w:t>
            </w:r>
          </w:p>
        </w:tc>
      </w:tr>
    </w:tbl>
    <w:p w14:paraId="327AEE03" w14:textId="5F5D816D" w:rsidR="005F266C" w:rsidRPr="005F266C" w:rsidRDefault="005F266C" w:rsidP="006759B5">
      <w:pPr>
        <w:pStyle w:val="Heading2"/>
        <w:spacing w:beforeLines="20" w:before="48" w:beforeAutospacing="0" w:afterLines="20" w:after="48" w:afterAutospacing="0" w:line="360" w:lineRule="auto"/>
        <w:jc w:val="both"/>
        <w:rPr>
          <w:b w:val="0"/>
          <w:bCs w:val="0"/>
          <w:sz w:val="28"/>
          <w:szCs w:val="28"/>
        </w:rPr>
      </w:pPr>
      <w:r>
        <w:rPr>
          <w:b w:val="0"/>
          <w:bCs w:val="0"/>
          <w:sz w:val="28"/>
          <w:szCs w:val="28"/>
        </w:rPr>
        <w:lastRenderedPageBreak/>
        <w:t xml:space="preserve">Bạn có thể tải mẫu thông báo về việc nghỉ hưu đối với công chức mới nhất năm 2025 </w:t>
      </w:r>
      <w:r w:rsidRPr="005F266C">
        <w:rPr>
          <w:color w:val="0070C0"/>
          <w:sz w:val="28"/>
          <w:szCs w:val="28"/>
        </w:rPr>
        <w:t>TẠI ĐÂY</w:t>
      </w:r>
      <w:r>
        <w:rPr>
          <w:b w:val="0"/>
          <w:bCs w:val="0"/>
          <w:sz w:val="28"/>
          <w:szCs w:val="28"/>
        </w:rPr>
        <w:t xml:space="preserve">. </w:t>
      </w:r>
    </w:p>
    <w:p w14:paraId="37B4DE33" w14:textId="657F35D8" w:rsidR="0091091C" w:rsidRPr="006759B5" w:rsidRDefault="005F266C" w:rsidP="006759B5">
      <w:pPr>
        <w:pStyle w:val="Heading2"/>
        <w:spacing w:beforeLines="20" w:before="48" w:beforeAutospacing="0" w:afterLines="20" w:after="48" w:afterAutospacing="0" w:line="360" w:lineRule="auto"/>
        <w:jc w:val="both"/>
        <w:rPr>
          <w:sz w:val="28"/>
          <w:szCs w:val="28"/>
        </w:rPr>
      </w:pPr>
      <w:r>
        <w:rPr>
          <w:sz w:val="28"/>
          <w:szCs w:val="28"/>
        </w:rPr>
        <w:t>2</w:t>
      </w:r>
      <w:r w:rsidR="0091091C" w:rsidRPr="006759B5">
        <w:rPr>
          <w:sz w:val="28"/>
          <w:szCs w:val="28"/>
        </w:rPr>
        <w:t>. Quy định về thẩm quyền và thời điểm nghỉ hưu của công chức</w:t>
      </w:r>
    </w:p>
    <w:p w14:paraId="30BD27E4"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Theo Điều 61 </w:t>
      </w:r>
      <w:hyperlink r:id="rId4" w:history="1">
        <w:r w:rsidRPr="0091091C">
          <w:rPr>
            <w:rFonts w:ascii="Times New Roman" w:eastAsia="Times New Roman" w:hAnsi="Times New Roman" w:cs="Times New Roman"/>
            <w:sz w:val="28"/>
            <w:szCs w:val="28"/>
          </w:rPr>
          <w:t>Nghị định 170/2025/NĐ-CP</w:t>
        </w:r>
      </w:hyperlink>
      <w:r w:rsidRPr="0091091C">
        <w:rPr>
          <w:rFonts w:ascii="Times New Roman" w:eastAsia="Times New Roman" w:hAnsi="Times New Roman" w:cs="Times New Roman"/>
          <w:sz w:val="28"/>
          <w:szCs w:val="28"/>
        </w:rPr>
        <w:t> quy định về thẩm quyền, thời điểm nghỉ hưu của công chức như sau:</w:t>
      </w:r>
    </w:p>
    <w:p w14:paraId="63B015BD"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Thời điểm nghỉ hưu của công chức được thực hiện theo quy định của pháp luật về lao động, pháp luật về bảo hiểm xã hội, trừ trường hợp theo quy định khác của cơ quan có thẩm quyền.</w:t>
      </w:r>
    </w:p>
    <w:p w14:paraId="753EF189"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Thời điểm nghỉ hưu được lùi theo một trong các trường hợp sau:</w:t>
      </w:r>
    </w:p>
    <w:p w14:paraId="0AC51AF8"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 xml:space="preserve">- Không quá 01 tháng đối với một trong các trường hợp: thời điểm nghỉ hưu trùng với ngày nghỉ Tết Nguyên đán; công chức có vợ hoặc chồng, bố, mẹ (vợ hoặc chồng), con bị </w:t>
      </w:r>
      <w:r w:rsidRPr="0091091C">
        <w:rPr>
          <w:rFonts w:ascii="Times New Roman" w:eastAsia="Times New Roman" w:hAnsi="Times New Roman" w:cs="Times New Roman"/>
          <w:sz w:val="28"/>
          <w:szCs w:val="28"/>
        </w:rPr>
        <w:lastRenderedPageBreak/>
        <w:t>từ trần hoặc bị Tòa án tuyên bố mất tích; bản thân và gia đình công chức bị thiệt hại do thiên tai, địch họa, hỏa hoạn;</w:t>
      </w:r>
    </w:p>
    <w:p w14:paraId="46A85BDC"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 Không quá 03 tháng đối với một trong các trường hợp: bị bệnh nặng hoặc bị tai nạn có giấy xác nhận của bệnh viện;</w:t>
      </w:r>
    </w:p>
    <w:p w14:paraId="43D8D080" w14:textId="77777777" w:rsid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 Không quá 06 tháng đối với trường hợp đang điều trị bệnh thuộc danh mục bệnh cần chữa trị dài ngày do Bộ Y tế ban hành, có giấy xác nhận của bệnh viện.</w:t>
      </w:r>
    </w:p>
    <w:p w14:paraId="57B2138B" w14:textId="3F92F8ED" w:rsidR="005F266C" w:rsidRDefault="005F266C" w:rsidP="005F266C">
      <w:pPr>
        <w:spacing w:beforeLines="20" w:before="48" w:afterLines="20" w:after="48" w:line="360" w:lineRule="auto"/>
        <w:jc w:val="center"/>
        <w:rPr>
          <w:rFonts w:ascii="Times New Roman" w:eastAsia="Times New Roman" w:hAnsi="Times New Roman" w:cs="Times New Roman"/>
          <w:sz w:val="28"/>
          <w:szCs w:val="28"/>
        </w:rPr>
      </w:pPr>
      <w:r>
        <w:rPr>
          <w:noProof/>
        </w:rPr>
        <w:drawing>
          <wp:inline distT="0" distB="0" distL="0" distR="0" wp14:anchorId="11F053F5" wp14:editId="4CC4B0F0">
            <wp:extent cx="6332220" cy="4749165"/>
            <wp:effectExtent l="0" t="0" r="0" b="0"/>
            <wp:docPr id="1814981640" name="Picture 1" descr="Mẫu Thông báo về việc nghỉ hưu đối với công chức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ẫu Thông báo về việc nghỉ hưu đối với công chức 2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2220" cy="4749165"/>
                    </a:xfrm>
                    <a:prstGeom prst="rect">
                      <a:avLst/>
                    </a:prstGeom>
                    <a:noFill/>
                    <a:ln>
                      <a:noFill/>
                    </a:ln>
                  </pic:spPr>
                </pic:pic>
              </a:graphicData>
            </a:graphic>
          </wp:inline>
        </w:drawing>
      </w:r>
    </w:p>
    <w:p w14:paraId="069B61D0" w14:textId="11D84A94" w:rsidR="005F266C" w:rsidRPr="0091091C" w:rsidRDefault="005F266C" w:rsidP="005F266C">
      <w:pPr>
        <w:spacing w:beforeLines="20" w:before="48" w:afterLines="20" w:after="48" w:line="360" w:lineRule="auto"/>
        <w:jc w:val="center"/>
        <w:rPr>
          <w:rFonts w:ascii="Times New Roman" w:eastAsia="Times New Roman" w:hAnsi="Times New Roman" w:cs="Times New Roman"/>
          <w:sz w:val="28"/>
          <w:szCs w:val="28"/>
        </w:rPr>
      </w:pPr>
      <w:r w:rsidRPr="005F266C">
        <w:rPr>
          <w:rFonts w:ascii="Times New Roman" w:eastAsia="Times New Roman" w:hAnsi="Times New Roman" w:cs="Times New Roman"/>
          <w:i/>
          <w:iCs/>
          <w:sz w:val="28"/>
          <w:szCs w:val="28"/>
        </w:rPr>
        <w:t>Mẫu thông báo về việc nghỉ hưu đối với công chức (Ảnh minh họa)</w:t>
      </w:r>
    </w:p>
    <w:p w14:paraId="3FDA3AB5"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Công chức được lùi thời điểm nghỉ hưu thuộc nhiều trường hợp quy định tại khoản 3 Điều này thì chỉ được thực hiện theo quy định đối với một trường hợp có thời gian lùi thời điểm nghỉ hưu nhiều nhất.</w:t>
      </w:r>
    </w:p>
    <w:p w14:paraId="5B0E86D5"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lastRenderedPageBreak/>
        <w:t>Người có thẩm quyền cho nghỉ hưu quyết định việc lùi thời điểm nghỉ hưu theo quy định tại khoản 3 Điều này, trừ trường hợp công chức không có nguyện vọng lùi thời điểm nghỉ hưu.</w:t>
      </w:r>
    </w:p>
    <w:p w14:paraId="575789C5"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Việc kéo dài thời gian công tác đối với công chức có trình độ chuyên môn cao, bề dày kinh nghiệm thực tiễn đã đủ tuổi nghỉ hưu theo quy định Điều này được thực hiện theo quy định của pháp luật có liên quan.</w:t>
      </w:r>
    </w:p>
    <w:p w14:paraId="544D3616" w14:textId="77777777" w:rsidR="0091091C" w:rsidRPr="0091091C" w:rsidRDefault="0091091C" w:rsidP="006759B5">
      <w:pPr>
        <w:spacing w:beforeLines="20" w:before="48" w:afterLines="20" w:after="48" w:line="360" w:lineRule="auto"/>
        <w:jc w:val="both"/>
        <w:outlineLvl w:val="1"/>
        <w:rPr>
          <w:rFonts w:ascii="Times New Roman" w:eastAsia="Times New Roman" w:hAnsi="Times New Roman" w:cs="Times New Roman"/>
          <w:b/>
          <w:bCs/>
          <w:sz w:val="28"/>
          <w:szCs w:val="28"/>
        </w:rPr>
      </w:pPr>
      <w:r w:rsidRPr="0091091C">
        <w:rPr>
          <w:rFonts w:ascii="Times New Roman" w:eastAsia="Times New Roman" w:hAnsi="Times New Roman" w:cs="Times New Roman"/>
          <w:b/>
          <w:bCs/>
          <w:sz w:val="28"/>
          <w:szCs w:val="28"/>
        </w:rPr>
        <w:t>3. Thông báo nghỉ hưu và quyết định nghỉ hưu của công chức</w:t>
      </w:r>
    </w:p>
    <w:p w14:paraId="3120DCEF"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Theo Điều 62 </w:t>
      </w:r>
      <w:hyperlink r:id="rId6" w:history="1">
        <w:r w:rsidRPr="0091091C">
          <w:rPr>
            <w:rFonts w:ascii="Times New Roman" w:eastAsia="Times New Roman" w:hAnsi="Times New Roman" w:cs="Times New Roman"/>
            <w:sz w:val="28"/>
            <w:szCs w:val="28"/>
          </w:rPr>
          <w:t>Nghị định 170/2025/NĐ-CP</w:t>
        </w:r>
      </w:hyperlink>
      <w:r w:rsidRPr="0091091C">
        <w:rPr>
          <w:rFonts w:ascii="Times New Roman" w:eastAsia="Times New Roman" w:hAnsi="Times New Roman" w:cs="Times New Roman"/>
          <w:sz w:val="28"/>
          <w:szCs w:val="28"/>
        </w:rPr>
        <w:t>, quy định về Thông báo nghỉ hưu như sau: Trước 06 tháng tính đến thời điểm nghỉ hưu theo quy định tại Điều 61 Nghị định này, người có thẩm quyền cho nghỉ hưu phải ra thông báo bằng văn bản về thời điểm nghỉ hưu để công chức biết theo Mẫu số 2 ban hành kèm theo Nghị định này.</w:t>
      </w:r>
    </w:p>
    <w:p w14:paraId="2C32217C"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Theo Điều 63 </w:t>
      </w:r>
      <w:hyperlink r:id="rId7" w:history="1">
        <w:r w:rsidRPr="0091091C">
          <w:rPr>
            <w:rFonts w:ascii="Times New Roman" w:eastAsia="Times New Roman" w:hAnsi="Times New Roman" w:cs="Times New Roman"/>
            <w:sz w:val="28"/>
            <w:szCs w:val="28"/>
          </w:rPr>
          <w:t>Nghị định 170/2025/NĐ-CP</w:t>
        </w:r>
      </w:hyperlink>
      <w:r w:rsidRPr="0091091C">
        <w:rPr>
          <w:rFonts w:ascii="Times New Roman" w:eastAsia="Times New Roman" w:hAnsi="Times New Roman" w:cs="Times New Roman"/>
          <w:sz w:val="28"/>
          <w:szCs w:val="28"/>
        </w:rPr>
        <w:t>, quy định về quyết định nghỉ hưu của công chức:</w:t>
      </w:r>
    </w:p>
    <w:p w14:paraId="1A3B6AB1"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Trước 03 tháng tính đến thời điểm nghỉ hưu theo quy định tại Điều 61 Nghị định này, người có thẩm quyền cho nghỉ hưu ra quyết định nghỉ hưu theo Mẫu số 3 ban hành kèm theo Nghị định này.</w:t>
      </w:r>
    </w:p>
    <w:p w14:paraId="7478B734"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Căn cứ quyết định nghỉ hưu quy định tại khoản 1 Điều này, cơ quan quản lý hoặc cơ quan được phân cấp thẩm quyền quản lý công chức hoặc được ủy quyền phối hợp với tổ chức bảo hiểm xã hội tiến hành các thủ tục theo quy định để công chức được hưởng chế độ bảo hiểm xã hội khi nghỉ hưu.</w:t>
      </w:r>
    </w:p>
    <w:p w14:paraId="56193ADA"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Công chức được nghỉ hưu có trách nhiệm bàn giao hồ sơ tài liệu và những công việc đang làm cho người được phân công tiếp nhận trước thời điểm nghỉ hưu ghi trong quyết định nghỉ hưu.</w:t>
      </w:r>
    </w:p>
    <w:p w14:paraId="20F3ABDE" w14:textId="77777777" w:rsidR="0091091C" w:rsidRPr="0091091C" w:rsidRDefault="0091091C" w:rsidP="006759B5">
      <w:pPr>
        <w:spacing w:beforeLines="20" w:before="48" w:afterLines="20" w:after="48" w:line="360" w:lineRule="auto"/>
        <w:jc w:val="both"/>
        <w:rPr>
          <w:rFonts w:ascii="Times New Roman" w:eastAsia="Times New Roman" w:hAnsi="Times New Roman" w:cs="Times New Roman"/>
          <w:sz w:val="28"/>
          <w:szCs w:val="28"/>
        </w:rPr>
      </w:pPr>
      <w:r w:rsidRPr="0091091C">
        <w:rPr>
          <w:rFonts w:ascii="Times New Roman" w:eastAsia="Times New Roman" w:hAnsi="Times New Roman" w:cs="Times New Roman"/>
          <w:sz w:val="28"/>
          <w:szCs w:val="28"/>
        </w:rPr>
        <w:t>Kể từ thời điểm nghỉ hưu ghi trong quyết định nghỉ hưu, công chức được nghỉ hưu và hưởng chế độ bảo hiểm xã hội theo quy định.</w:t>
      </w:r>
    </w:p>
    <w:p w14:paraId="1C5767CF" w14:textId="719C1DCF" w:rsidR="0091091C" w:rsidRPr="00196346" w:rsidRDefault="005F266C" w:rsidP="005F266C">
      <w:pPr>
        <w:spacing w:beforeLines="20" w:before="48" w:afterLines="20" w:after="48" w:line="360" w:lineRule="auto"/>
        <w:jc w:val="both"/>
        <w:rPr>
          <w:rFonts w:ascii="Times New Roman" w:hAnsi="Times New Roman" w:cs="Times New Roman"/>
          <w:i/>
          <w:iCs/>
          <w:sz w:val="28"/>
          <w:szCs w:val="28"/>
        </w:rPr>
      </w:pPr>
      <w:r w:rsidRPr="005F266C">
        <w:rPr>
          <w:rFonts w:ascii="Times New Roman" w:hAnsi="Times New Roman" w:cs="Times New Roman"/>
          <w:i/>
          <w:iCs/>
          <w:sz w:val="28"/>
          <w:szCs w:val="28"/>
        </w:rPr>
        <w:t xml:space="preserve">Trên đây là mẫu </w:t>
      </w:r>
      <w:r>
        <w:rPr>
          <w:rFonts w:ascii="Times New Roman" w:hAnsi="Times New Roman" w:cs="Times New Roman"/>
          <w:i/>
          <w:iCs/>
          <w:sz w:val="28"/>
          <w:szCs w:val="28"/>
        </w:rPr>
        <w:t>thông báo về việc nghỉ hưu đối với công chức</w:t>
      </w:r>
      <w:r w:rsidRPr="005F266C">
        <w:rPr>
          <w:rFonts w:ascii="Times New Roman" w:hAnsi="Times New Roman" w:cs="Times New Roman"/>
          <w:i/>
          <w:iCs/>
          <w:sz w:val="28"/>
          <w:szCs w:val="28"/>
        </w:rPr>
        <w:t xml:space="preserve"> mới nhất 2025</w:t>
      </w:r>
      <w:r>
        <w:rPr>
          <w:rFonts w:ascii="Times New Roman" w:hAnsi="Times New Roman" w:cs="Times New Roman"/>
          <w:i/>
          <w:iCs/>
          <w:sz w:val="28"/>
          <w:szCs w:val="28"/>
        </w:rPr>
        <w:t xml:space="preserve"> theo Nghị định 170/2025/NĐ-CP</w:t>
      </w:r>
      <w:r w:rsidRPr="005F266C">
        <w:rPr>
          <w:rFonts w:ascii="Times New Roman" w:hAnsi="Times New Roman" w:cs="Times New Roman"/>
          <w:i/>
          <w:iCs/>
          <w:sz w:val="28"/>
          <w:szCs w:val="28"/>
        </w:rPr>
        <w:t xml:space="preserve">. Mong rằng những chia sẻ này sẽ hữu ích cho bạn trong công việc. </w:t>
      </w:r>
      <w:r w:rsidRPr="005F266C">
        <w:rPr>
          <w:rFonts w:ascii="Times New Roman" w:hAnsi="Times New Roman" w:cs="Times New Roman"/>
          <w:i/>
          <w:iCs/>
          <w:sz w:val="28"/>
          <w:szCs w:val="28"/>
        </w:rPr>
        <w:lastRenderedPageBreak/>
        <w:t>Hãy theo dõi Vietjack để không bỏ lỡ các cập nhật quan trọng về giáo dục và các mẫu văn bản hữu ích khác trong tương lai!</w:t>
      </w:r>
    </w:p>
    <w:sectPr w:rsidR="0091091C" w:rsidRPr="00196346" w:rsidSect="000F267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C7"/>
    <w:rsid w:val="000F2671"/>
    <w:rsid w:val="00196346"/>
    <w:rsid w:val="001C5BB6"/>
    <w:rsid w:val="00221EC7"/>
    <w:rsid w:val="005F266C"/>
    <w:rsid w:val="006759B5"/>
    <w:rsid w:val="0091091C"/>
    <w:rsid w:val="00A1317F"/>
    <w:rsid w:val="00B064B9"/>
    <w:rsid w:val="00E4154E"/>
    <w:rsid w:val="00E96DB5"/>
    <w:rsid w:val="00ED0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90A4"/>
  <w15:chartTrackingRefBased/>
  <w15:docId w15:val="{DBF01ABA-0FAF-4F92-82B3-F1303570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09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91C"/>
    <w:pPr>
      <w:ind w:left="720"/>
      <w:contextualSpacing/>
    </w:pPr>
  </w:style>
  <w:style w:type="character" w:customStyle="1" w:styleId="Heading2Char">
    <w:name w:val="Heading 2 Char"/>
    <w:basedOn w:val="DefaultParagraphFont"/>
    <w:link w:val="Heading2"/>
    <w:uiPriority w:val="9"/>
    <w:rsid w:val="0091091C"/>
    <w:rPr>
      <w:rFonts w:ascii="Times New Roman" w:eastAsia="Times New Roman" w:hAnsi="Times New Roman" w:cs="Times New Roman"/>
      <w:b/>
      <w:bCs/>
      <w:sz w:val="36"/>
      <w:szCs w:val="36"/>
    </w:rPr>
  </w:style>
  <w:style w:type="character" w:styleId="Strong">
    <w:name w:val="Strong"/>
    <w:basedOn w:val="DefaultParagraphFont"/>
    <w:uiPriority w:val="22"/>
    <w:qFormat/>
    <w:rsid w:val="0091091C"/>
    <w:rPr>
      <w:b/>
      <w:bCs/>
    </w:rPr>
  </w:style>
  <w:style w:type="paragraph" w:styleId="NormalWeb">
    <w:name w:val="Normal (Web)"/>
    <w:basedOn w:val="Normal"/>
    <w:uiPriority w:val="99"/>
    <w:semiHidden/>
    <w:unhideWhenUsed/>
    <w:rsid w:val="009109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091C"/>
    <w:rPr>
      <w:color w:val="0000FF"/>
      <w:u w:val="single"/>
    </w:rPr>
  </w:style>
  <w:style w:type="table" w:styleId="TableGrid">
    <w:name w:val="Table Grid"/>
    <w:basedOn w:val="TableNormal"/>
    <w:uiPriority w:val="39"/>
    <w:rsid w:val="0091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1091C"/>
    <w:rPr>
      <w:i/>
      <w:iCs/>
    </w:rPr>
  </w:style>
  <w:style w:type="paragraph" w:customStyle="1" w:styleId="uk-ima-control-bar-remain-time">
    <w:name w:val="uk-ima-control-bar-remain-time"/>
    <w:basedOn w:val="Normal"/>
    <w:rsid w:val="009109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9151">
      <w:bodyDiv w:val="1"/>
      <w:marLeft w:val="0"/>
      <w:marRight w:val="0"/>
      <w:marTop w:val="0"/>
      <w:marBottom w:val="0"/>
      <w:divBdr>
        <w:top w:val="none" w:sz="0" w:space="0" w:color="auto"/>
        <w:left w:val="none" w:sz="0" w:space="0" w:color="auto"/>
        <w:bottom w:val="none" w:sz="0" w:space="0" w:color="auto"/>
        <w:right w:val="none" w:sz="0" w:space="0" w:color="auto"/>
      </w:divBdr>
    </w:div>
    <w:div w:id="462621436">
      <w:bodyDiv w:val="1"/>
      <w:marLeft w:val="0"/>
      <w:marRight w:val="0"/>
      <w:marTop w:val="0"/>
      <w:marBottom w:val="0"/>
      <w:divBdr>
        <w:top w:val="none" w:sz="0" w:space="0" w:color="auto"/>
        <w:left w:val="none" w:sz="0" w:space="0" w:color="auto"/>
        <w:bottom w:val="none" w:sz="0" w:space="0" w:color="auto"/>
        <w:right w:val="none" w:sz="0" w:space="0" w:color="auto"/>
      </w:divBdr>
      <w:divsChild>
        <w:div w:id="459231245">
          <w:marLeft w:val="0"/>
          <w:marRight w:val="0"/>
          <w:marTop w:val="0"/>
          <w:marBottom w:val="0"/>
          <w:divBdr>
            <w:top w:val="none" w:sz="0" w:space="0" w:color="auto"/>
            <w:left w:val="none" w:sz="0" w:space="0" w:color="auto"/>
            <w:bottom w:val="none" w:sz="0" w:space="0" w:color="auto"/>
            <w:right w:val="none" w:sz="0" w:space="0" w:color="auto"/>
          </w:divBdr>
          <w:divsChild>
            <w:div w:id="724524860">
              <w:marLeft w:val="0"/>
              <w:marRight w:val="0"/>
              <w:marTop w:val="0"/>
              <w:marBottom w:val="0"/>
              <w:divBdr>
                <w:top w:val="none" w:sz="0" w:space="0" w:color="auto"/>
                <w:left w:val="none" w:sz="0" w:space="0" w:color="auto"/>
                <w:bottom w:val="none" w:sz="0" w:space="0" w:color="auto"/>
                <w:right w:val="none" w:sz="0" w:space="0" w:color="auto"/>
              </w:divBdr>
              <w:divsChild>
                <w:div w:id="966812468">
                  <w:marLeft w:val="0"/>
                  <w:marRight w:val="0"/>
                  <w:marTop w:val="0"/>
                  <w:marBottom w:val="0"/>
                  <w:divBdr>
                    <w:top w:val="none" w:sz="0" w:space="0" w:color="auto"/>
                    <w:left w:val="none" w:sz="0" w:space="0" w:color="auto"/>
                    <w:bottom w:val="none" w:sz="0" w:space="0" w:color="auto"/>
                    <w:right w:val="none" w:sz="0" w:space="0" w:color="auto"/>
                  </w:divBdr>
                </w:div>
                <w:div w:id="794174110">
                  <w:marLeft w:val="0"/>
                  <w:marRight w:val="0"/>
                  <w:marTop w:val="0"/>
                  <w:marBottom w:val="0"/>
                  <w:divBdr>
                    <w:top w:val="none" w:sz="0" w:space="0" w:color="auto"/>
                    <w:left w:val="none" w:sz="0" w:space="0" w:color="auto"/>
                    <w:bottom w:val="none" w:sz="0" w:space="0" w:color="auto"/>
                    <w:right w:val="none" w:sz="0" w:space="0" w:color="auto"/>
                  </w:divBdr>
                  <w:divsChild>
                    <w:div w:id="490606688">
                      <w:marLeft w:val="0"/>
                      <w:marRight w:val="0"/>
                      <w:marTop w:val="0"/>
                      <w:marBottom w:val="0"/>
                      <w:divBdr>
                        <w:top w:val="none" w:sz="0" w:space="0" w:color="auto"/>
                        <w:left w:val="none" w:sz="0" w:space="0" w:color="auto"/>
                        <w:bottom w:val="none" w:sz="0" w:space="0" w:color="auto"/>
                        <w:right w:val="none" w:sz="0" w:space="0" w:color="auto"/>
                      </w:divBdr>
                      <w:divsChild>
                        <w:div w:id="305086299">
                          <w:marLeft w:val="0"/>
                          <w:marRight w:val="0"/>
                          <w:marTop w:val="0"/>
                          <w:marBottom w:val="0"/>
                          <w:divBdr>
                            <w:top w:val="none" w:sz="0" w:space="0" w:color="auto"/>
                            <w:left w:val="none" w:sz="0" w:space="0" w:color="auto"/>
                            <w:bottom w:val="none" w:sz="0" w:space="0" w:color="auto"/>
                            <w:right w:val="none" w:sz="0" w:space="0" w:color="auto"/>
                          </w:divBdr>
                          <w:divsChild>
                            <w:div w:id="1592229310">
                              <w:marLeft w:val="0"/>
                              <w:marRight w:val="0"/>
                              <w:marTop w:val="0"/>
                              <w:marBottom w:val="0"/>
                              <w:divBdr>
                                <w:top w:val="none" w:sz="0" w:space="0" w:color="auto"/>
                                <w:left w:val="none" w:sz="0" w:space="0" w:color="auto"/>
                                <w:bottom w:val="none" w:sz="0" w:space="0" w:color="auto"/>
                                <w:right w:val="none" w:sz="0" w:space="0" w:color="auto"/>
                              </w:divBdr>
                              <w:divsChild>
                                <w:div w:id="18605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87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uatvietnam.vn/can-bo/nghi-dinh-170-2025-nd-cp-quy-dinh-tuyen-dung-su-dung-va-quan-ly-cong-chuc-404379-d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vietnam.vn/can-bo/nghi-dinh-170-2025-nd-cp-quy-dinh-tuyen-dung-su-dung-va-quan-ly-cong-chuc-404379-d1.html" TargetMode="External"/><Relationship Id="rId5" Type="http://schemas.openxmlformats.org/officeDocument/2006/relationships/image" Target="media/image1.png"/><Relationship Id="rId4" Type="http://schemas.openxmlformats.org/officeDocument/2006/relationships/hyperlink" Target="https://luatvietnam.vn/can-bo/nghi-dinh-170-2025-nd-cp-quy-dinh-tuyen-dung-su-dung-va-quan-ly-cong-chuc-404379-d1.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THI LAN ANH</dc:creator>
  <cp:keywords/>
  <dc:description/>
  <cp:lastModifiedBy>Nguyen Phuong Anh</cp:lastModifiedBy>
  <cp:revision>4</cp:revision>
  <dcterms:created xsi:type="dcterms:W3CDTF">2025-10-27T04:39:00Z</dcterms:created>
  <dcterms:modified xsi:type="dcterms:W3CDTF">2025-10-27T04:39:00Z</dcterms:modified>
</cp:coreProperties>
</file>