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8196" w14:textId="54B34BE0" w:rsidR="00AF319D" w:rsidRPr="00EB2E2C" w:rsidRDefault="00AF319D" w:rsidP="00AF319D">
      <w:pPr>
        <w:spacing w:after="0" w:line="360" w:lineRule="auto"/>
        <w:ind w:firstLine="0"/>
        <w:jc w:val="center"/>
        <w:rPr>
          <w:rFonts w:cs="Times New Roman"/>
          <w:color w:val="EE0000"/>
          <w:sz w:val="28"/>
          <w:szCs w:val="28"/>
          <w:lang w:val="vi-VN"/>
        </w:rPr>
      </w:pPr>
      <w:r w:rsidRPr="00EB2E2C">
        <w:rPr>
          <w:rFonts w:cs="Times New Roman"/>
          <w:color w:val="EE0000"/>
          <w:sz w:val="28"/>
          <w:szCs w:val="28"/>
        </w:rPr>
        <w:t>Mẫu xác</w:t>
      </w:r>
      <w:r w:rsidRPr="00EB2E2C">
        <w:rPr>
          <w:rFonts w:cs="Times New Roman"/>
          <w:color w:val="EE0000"/>
          <w:sz w:val="28"/>
          <w:szCs w:val="28"/>
          <w:lang w:val="vi-VN"/>
        </w:rPr>
        <w:t xml:space="preserve"> nhận ưu đãi giáo dục mới nhất 2025</w:t>
      </w:r>
    </w:p>
    <w:p w14:paraId="7043AE60" w14:textId="0C83A3CC" w:rsidR="00AF319D" w:rsidRPr="00AF319D" w:rsidRDefault="00AF319D" w:rsidP="00AF319D">
      <w:pPr>
        <w:spacing w:after="0" w:line="360" w:lineRule="auto"/>
        <w:ind w:firstLine="0"/>
        <w:rPr>
          <w:rFonts w:cs="Times New Roman"/>
          <w:b w:val="0"/>
          <w:bCs w:val="0"/>
          <w:i/>
          <w:iCs/>
          <w:sz w:val="28"/>
          <w:szCs w:val="28"/>
          <w:lang w:val="vi-VN"/>
        </w:rPr>
      </w:pPr>
      <w:r w:rsidRPr="00AF319D">
        <w:rPr>
          <w:rFonts w:cs="Times New Roman"/>
          <w:b w:val="0"/>
          <w:bCs w:val="0"/>
          <w:i/>
          <w:iCs/>
          <w:sz w:val="28"/>
          <w:szCs w:val="28"/>
        </w:rPr>
        <w:t>Chính sách ưu đãi người có công với cách mạng luôn được Đảng và Nhà nước ta quan tâm. Đây là một chính sách đặc biệt thể hiện đạo lý “Uống nước nhớ nguồn” của dân tộc. Chính</w:t>
      </w:r>
      <w:r w:rsidRPr="00AF319D">
        <w:rPr>
          <w:rFonts w:cs="Times New Roman"/>
          <w:b w:val="0"/>
          <w:bCs w:val="0"/>
          <w:i/>
          <w:iCs/>
          <w:sz w:val="28"/>
          <w:szCs w:val="28"/>
          <w:lang w:val="vi-VN"/>
        </w:rPr>
        <w:t xml:space="preserve"> vì thế khi còn là sinh viên người học sẽ được ưu đãi trong một số trường hợp về giáo dục. Vậy làm sao để có thể nhận được ưu đãi này, hãy cùng Vietjack tìm hiểu mẫu xác nhận ưu đãi giáo dục mới nhất 2025. </w:t>
      </w:r>
    </w:p>
    <w:p w14:paraId="0ED5A60C" w14:textId="50F55ED3" w:rsidR="00AF319D" w:rsidRPr="00AF319D" w:rsidRDefault="00AF319D" w:rsidP="00AF319D">
      <w:pPr>
        <w:spacing w:after="0" w:line="360" w:lineRule="auto"/>
        <w:ind w:firstLine="0"/>
        <w:rPr>
          <w:rFonts w:cs="Times New Roman"/>
          <w:sz w:val="28"/>
          <w:szCs w:val="28"/>
          <w:lang w:val="vi-VN"/>
        </w:rPr>
      </w:pPr>
      <w:r w:rsidRPr="00AF319D">
        <w:rPr>
          <w:rFonts w:cs="Times New Roman"/>
          <w:sz w:val="28"/>
          <w:szCs w:val="28"/>
        </w:rPr>
        <w:t>1. Chính</w:t>
      </w:r>
      <w:r w:rsidRPr="00AF319D">
        <w:rPr>
          <w:rFonts w:cs="Times New Roman"/>
          <w:sz w:val="28"/>
          <w:szCs w:val="28"/>
          <w:lang w:val="vi-VN"/>
        </w:rPr>
        <w:t xml:space="preserve"> sách ưu đãi giáo dục là gì? </w:t>
      </w:r>
    </w:p>
    <w:p w14:paraId="13C62F7F" w14:textId="288070F5" w:rsidR="00AF319D" w:rsidRDefault="00AF319D" w:rsidP="00AF319D">
      <w:pPr>
        <w:spacing w:after="0" w:line="360" w:lineRule="auto"/>
        <w:ind w:firstLine="0"/>
        <w:rPr>
          <w:rFonts w:cs="Times New Roman"/>
          <w:b w:val="0"/>
          <w:bCs w:val="0"/>
          <w:sz w:val="28"/>
          <w:szCs w:val="28"/>
          <w:lang w:val="vi-VN"/>
        </w:rPr>
      </w:pPr>
      <w:r w:rsidRPr="00AF319D">
        <w:rPr>
          <w:rFonts w:cs="Times New Roman"/>
          <w:b w:val="0"/>
          <w:bCs w:val="0"/>
          <w:sz w:val="28"/>
          <w:szCs w:val="28"/>
        </w:rPr>
        <w:t xml:space="preserve">Chính sách ưu đãi người có công với cách mạng luôn được Đảng và Nhà nước ta quan tâm. Đây là một chính sách đặc biệt thể hiện đạo lý “Uống nước nhớ nguồn” của dân tộc. Nhiều năm qua, những thành tựu phát triển kinh tế - xã hội của đất nước ngày càng tạo điều kiện thuận lợi để toàn Đảng, toàn dân và toàn quân chăm lo tốt hơn đời sống vật chất và tinh thần đối với người có công. Việc tiếp tục hoàn thiện, bổ sung chính sách, pháp luật về ưu đãi người có công sẽ góp phần nâng cao hiệu quả hoạt động “Đền ơn đáp nghĩa”, “Uống nước nhớ nguồn” của Đảng và Nhà nước ta. Pháp luật về ưu đãi người có công với cách mạng là công cụ quan trọng trong việc quản lý xã hội trong lĩnh vực này, pháp luật về ưu đãi người có công nhằm thể chế hóa các chủ trương, chính sách của Đảng và Nhà nước đối với người có công; tạo môi trường pháp lý thuận lợi để các cơ quan, tổ chức, gia đình, cá nhân nâng cao nhận thức, tham gia tích cực vào việc đền ơn đáp nghĩa, chăm lo cho người có công, tạo sự đồng thuận cao, góp phần bảo đảm công bằng xã hội và tạo điều kiện thuận lợi để người có công xây dựng cuộc sống, tiếp tục khẳng định vai trò trong cộng đồng xã </w:t>
      </w:r>
      <w:r w:rsidR="00B905E6">
        <w:rPr>
          <w:rFonts w:cs="Times New Roman"/>
          <w:b w:val="0"/>
          <w:bCs w:val="0"/>
          <w:sz w:val="28"/>
          <w:szCs w:val="28"/>
        </w:rPr>
        <w:t>hội</w:t>
      </w:r>
      <w:r w:rsidR="00B905E6">
        <w:rPr>
          <w:rFonts w:cs="Times New Roman"/>
          <w:b w:val="0"/>
          <w:bCs w:val="0"/>
          <w:sz w:val="28"/>
          <w:szCs w:val="28"/>
          <w:lang w:val="vi-VN"/>
        </w:rPr>
        <w:t>.</w:t>
      </w:r>
    </w:p>
    <w:p w14:paraId="21CB97B0" w14:textId="638C560F" w:rsidR="00B905E6" w:rsidRDefault="003D55E7" w:rsidP="00B905E6">
      <w:pPr>
        <w:keepNext/>
        <w:spacing w:after="0" w:line="360" w:lineRule="auto"/>
        <w:ind w:firstLine="0"/>
      </w:pPr>
      <w:r>
        <w:rPr>
          <w:noProof/>
        </w:rPr>
        <w:lastRenderedPageBreak/>
        <w:drawing>
          <wp:inline distT="0" distB="0" distL="0" distR="0" wp14:anchorId="009024ED" wp14:editId="470D248B">
            <wp:extent cx="6333490" cy="3926840"/>
            <wp:effectExtent l="0" t="0" r="0" b="0"/>
            <wp:docPr id="698706848" name="Picture 1" descr="Lương nhà giáo được xếp cao nhất trong hệ thống lương hành ch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ương nhà giáo được xếp cao nhất trong hệ thống lương hành chí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3926840"/>
                    </a:xfrm>
                    <a:prstGeom prst="rect">
                      <a:avLst/>
                    </a:prstGeom>
                    <a:noFill/>
                    <a:ln>
                      <a:noFill/>
                    </a:ln>
                  </pic:spPr>
                </pic:pic>
              </a:graphicData>
            </a:graphic>
          </wp:inline>
        </w:drawing>
      </w:r>
    </w:p>
    <w:p w14:paraId="03DA9564" w14:textId="7B47699C" w:rsidR="00B905E6" w:rsidRPr="003D55E7" w:rsidRDefault="00B905E6" w:rsidP="00B905E6">
      <w:pPr>
        <w:pStyle w:val="Caption"/>
        <w:jc w:val="center"/>
        <w:rPr>
          <w:rFonts w:cs="Times New Roman"/>
          <w:b w:val="0"/>
          <w:bCs w:val="0"/>
          <w:color w:val="auto"/>
          <w:sz w:val="28"/>
          <w:szCs w:val="28"/>
        </w:rPr>
      </w:pPr>
      <w:r w:rsidRPr="00B905E6">
        <w:rPr>
          <w:b w:val="0"/>
          <w:bCs w:val="0"/>
          <w:color w:val="auto"/>
          <w:sz w:val="28"/>
          <w:szCs w:val="28"/>
          <w:lang w:val="vi-VN"/>
        </w:rPr>
        <w:t>Mẫu xác nhận ưu đãi giáo dục</w:t>
      </w:r>
      <w:r w:rsidR="003D55E7">
        <w:rPr>
          <w:b w:val="0"/>
          <w:bCs w:val="0"/>
          <w:color w:val="auto"/>
          <w:sz w:val="28"/>
          <w:szCs w:val="28"/>
        </w:rPr>
        <w:t xml:space="preserve"> mới nhất 2025. Ảnh minh họa</w:t>
      </w:r>
    </w:p>
    <w:p w14:paraId="5DD77ECB" w14:textId="1C852344" w:rsidR="00AF319D" w:rsidRPr="008A7FE5" w:rsidRDefault="00AF319D" w:rsidP="003D55E7">
      <w:pPr>
        <w:shd w:val="clear" w:color="auto" w:fill="FFFFFF"/>
        <w:spacing w:after="0" w:line="360" w:lineRule="auto"/>
        <w:ind w:firstLine="0"/>
        <w:textAlignment w:val="baseline"/>
        <w:rPr>
          <w:rFonts w:cs="Times New Roman"/>
          <w:sz w:val="28"/>
          <w:szCs w:val="28"/>
        </w:rPr>
      </w:pPr>
      <w:r w:rsidRPr="00AF319D">
        <w:rPr>
          <w:rFonts w:cs="Times New Roman"/>
          <w:sz w:val="28"/>
          <w:szCs w:val="28"/>
          <w:lang w:val="vi-VN"/>
        </w:rPr>
        <w:t>2. Quy định pháp luật về đối tượng xác lập hồ sơ hưởng chế độ ưu đãi</w:t>
      </w:r>
    </w:p>
    <w:p w14:paraId="2F282271"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Anh hùng Lực lượng vũ trang nhân dân.</w:t>
      </w:r>
    </w:p>
    <w:p w14:paraId="31BE03B9"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Anh hùng Lao động trong thời kỳ kháng chiến.</w:t>
      </w:r>
    </w:p>
    <w:p w14:paraId="61A18C4C"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Thương binh, người hưởng chính sách như thương binh, thương binh loại B (sau đây gọi chung là thương binh).</w:t>
      </w:r>
    </w:p>
    <w:p w14:paraId="0D903361"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Con của Anh hùng Lực lượng vũ trang nhân dân, con của Anh hùng Lao động trong thời kỳ kháng chiến.</w:t>
      </w:r>
    </w:p>
    <w:p w14:paraId="700FB5B3"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Con của người hoạt động cách mạng trước ngày 01 tháng 01 năm 1945.</w:t>
      </w:r>
    </w:p>
    <w:p w14:paraId="25BA8D57"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Con của người hoạt động cách mạng từ ngày 01 tháng 01 năm 1945 đến ngày khởi nghĩa tháng Tám năm 1945.</w:t>
      </w:r>
    </w:p>
    <w:p w14:paraId="00CCF915"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Con của liệt sĩ.</w:t>
      </w:r>
    </w:p>
    <w:p w14:paraId="527C5020"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Con của thương binh.</w:t>
      </w:r>
    </w:p>
    <w:p w14:paraId="061ACFFE" w14:textId="77777777"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Con của bệnh binh.</w:t>
      </w:r>
    </w:p>
    <w:p w14:paraId="4DAA0596" w14:textId="0CF59746" w:rsidR="00AF319D" w:rsidRPr="00AF319D" w:rsidRDefault="00AF319D" w:rsidP="003D55E7">
      <w:pPr>
        <w:shd w:val="clear" w:color="auto" w:fill="FFFFFF"/>
        <w:spacing w:after="0" w:line="360" w:lineRule="auto"/>
        <w:ind w:firstLine="0"/>
        <w:textAlignment w:val="baseline"/>
        <w:rPr>
          <w:rFonts w:cs="Times New Roman"/>
          <w:b w:val="0"/>
          <w:bCs w:val="0"/>
          <w:sz w:val="28"/>
          <w:szCs w:val="28"/>
          <w:lang w:val="vi-VN"/>
        </w:rPr>
      </w:pPr>
      <w:r w:rsidRPr="00AF319D">
        <w:rPr>
          <w:rFonts w:cs="Times New Roman"/>
          <w:b w:val="0"/>
          <w:bCs w:val="0"/>
          <w:sz w:val="28"/>
          <w:szCs w:val="28"/>
          <w:lang w:val="vi-VN"/>
        </w:rPr>
        <w:t>- Con của người hoạt động kháng chiến bị nhiễm chất độc hóa học</w:t>
      </w:r>
    </w:p>
    <w:p w14:paraId="0D629EB8" w14:textId="38D5FBD7" w:rsidR="00AF319D" w:rsidRDefault="00AF319D" w:rsidP="003D55E7">
      <w:pPr>
        <w:shd w:val="clear" w:color="auto" w:fill="FFFFFF"/>
        <w:spacing w:after="0" w:line="360" w:lineRule="auto"/>
        <w:ind w:firstLine="0"/>
        <w:textAlignment w:val="baseline"/>
        <w:rPr>
          <w:rFonts w:cs="Times New Roman"/>
          <w:sz w:val="28"/>
          <w:szCs w:val="28"/>
        </w:rPr>
      </w:pPr>
      <w:r w:rsidRPr="00AF319D">
        <w:rPr>
          <w:rFonts w:cs="Times New Roman"/>
          <w:sz w:val="28"/>
          <w:szCs w:val="28"/>
          <w:lang w:val="vi-VN"/>
        </w:rPr>
        <w:lastRenderedPageBreak/>
        <w:t xml:space="preserve">3. </w:t>
      </w:r>
      <w:bookmarkStart w:id="0" w:name="_Hlk210292858"/>
      <w:r w:rsidRPr="00AF319D">
        <w:rPr>
          <w:rFonts w:cs="Times New Roman"/>
          <w:sz w:val="28"/>
          <w:szCs w:val="28"/>
          <w:lang w:val="vi-VN"/>
        </w:rPr>
        <w:t>Mẫu đơn xác nhận ưu đãi giáo dục</w:t>
      </w:r>
      <w:r w:rsidR="003D55E7">
        <w:rPr>
          <w:rFonts w:cs="Times New Roman"/>
          <w:sz w:val="28"/>
          <w:szCs w:val="28"/>
        </w:rPr>
        <w:t xml:space="preserve"> mới nhất năm 2025 </w:t>
      </w:r>
      <w:bookmarkEnd w:id="0"/>
    </w:p>
    <w:p w14:paraId="0AA692BF" w14:textId="57727C13" w:rsidR="003D55E7" w:rsidRPr="003D55E7" w:rsidRDefault="003D55E7" w:rsidP="003D55E7">
      <w:pPr>
        <w:shd w:val="clear" w:color="auto" w:fill="FFFFFF"/>
        <w:spacing w:after="0" w:line="360" w:lineRule="auto"/>
        <w:ind w:firstLine="0"/>
        <w:textAlignment w:val="baseline"/>
        <w:rPr>
          <w:rFonts w:cs="Times New Roman"/>
          <w:b w:val="0"/>
          <w:bCs w:val="0"/>
          <w:sz w:val="28"/>
          <w:szCs w:val="28"/>
        </w:rPr>
      </w:pPr>
      <w:r>
        <w:rPr>
          <w:rFonts w:cs="Times New Roman"/>
          <w:b w:val="0"/>
          <w:bCs w:val="0"/>
          <w:sz w:val="28"/>
          <w:szCs w:val="28"/>
        </w:rPr>
        <w:t xml:space="preserve">Sau đây là mẫu giấy xác nhận ban hành </w:t>
      </w:r>
      <w:r w:rsidRPr="003D55E7">
        <w:rPr>
          <w:rFonts w:cs="Times New Roman"/>
          <w:b w:val="0"/>
          <w:bCs w:val="0"/>
          <w:sz w:val="28"/>
          <w:szCs w:val="28"/>
        </w:rPr>
        <w:t>kèm theo Thông tư số 36/2015/TT-BLĐTBXH ngày 28 tháng 9 năm 2015 của Bộ Lao động-Thương binh và Xã hộ</w:t>
      </w:r>
      <w:r>
        <w:rPr>
          <w:rFonts w:cs="Times New Roman"/>
          <w:b w:val="0"/>
          <w:bCs w:val="0"/>
          <w:sz w:val="28"/>
          <w:szCs w:val="28"/>
        </w:rPr>
        <w:t>i</w:t>
      </w:r>
    </w:p>
    <w:p w14:paraId="03266D8B" w14:textId="77777777" w:rsidR="00AF319D" w:rsidRPr="00AF319D" w:rsidRDefault="00AF319D" w:rsidP="003D55E7">
      <w:pPr>
        <w:shd w:val="clear" w:color="auto" w:fill="FFFFFF"/>
        <w:spacing w:after="0" w:line="360" w:lineRule="auto"/>
        <w:ind w:firstLine="0"/>
        <w:jc w:val="center"/>
        <w:textAlignment w:val="baseline"/>
        <w:rPr>
          <w:rFonts w:eastAsia="Times New Roman" w:cs="Times New Roman"/>
          <w:b w:val="0"/>
          <w:bCs w:val="0"/>
          <w:kern w:val="0"/>
          <w:sz w:val="28"/>
          <w:szCs w:val="28"/>
          <w:lang w:val="vi-VN" w:eastAsia="vi-VN"/>
          <w14:ligatures w14:val="none"/>
        </w:rPr>
      </w:pPr>
      <w:bookmarkStart w:id="1" w:name="_Hlk210292864"/>
      <w:r w:rsidRPr="00AF319D">
        <w:rPr>
          <w:rFonts w:eastAsia="Times New Roman" w:cs="Times New Roman"/>
          <w:kern w:val="0"/>
          <w:sz w:val="28"/>
          <w:szCs w:val="28"/>
          <w:lang w:val="vi-VN" w:eastAsia="vi-VN"/>
          <w14:ligatures w14:val="none"/>
        </w:rPr>
        <w:t>CỘNG HÒA XÃ HỘI CHỦ NGHĨA VIỆT NAM</w:t>
      </w:r>
      <w:r w:rsidRPr="00AF319D">
        <w:rPr>
          <w:rFonts w:eastAsia="Times New Roman" w:cs="Times New Roman"/>
          <w:kern w:val="0"/>
          <w:sz w:val="28"/>
          <w:szCs w:val="28"/>
          <w:lang w:val="vi-VN" w:eastAsia="vi-VN"/>
          <w14:ligatures w14:val="none"/>
        </w:rPr>
        <w:br/>
        <w:t>Độc lập - Tự do - Hạnh phúc</w:t>
      </w:r>
      <w:r w:rsidRPr="00AF319D">
        <w:rPr>
          <w:rFonts w:eastAsia="Times New Roman" w:cs="Times New Roman"/>
          <w:kern w:val="0"/>
          <w:sz w:val="28"/>
          <w:szCs w:val="28"/>
          <w:lang w:val="vi-VN" w:eastAsia="vi-VN"/>
          <w14:ligatures w14:val="none"/>
        </w:rPr>
        <w:br/>
        <w:t>---------------</w:t>
      </w:r>
    </w:p>
    <w:p w14:paraId="74451FC5" w14:textId="77777777" w:rsidR="00AF319D" w:rsidRPr="00AF319D" w:rsidRDefault="00AF319D" w:rsidP="003D55E7">
      <w:pPr>
        <w:shd w:val="clear" w:color="auto" w:fill="FFFFFF"/>
        <w:spacing w:after="0" w:line="360" w:lineRule="auto"/>
        <w:ind w:firstLine="0"/>
        <w:jc w:val="center"/>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kern w:val="0"/>
          <w:sz w:val="28"/>
          <w:szCs w:val="28"/>
          <w:lang w:val="vi-VN" w:eastAsia="vi-VN"/>
          <w14:ligatures w14:val="none"/>
        </w:rPr>
        <w:t>GIẤY XÁC NHẬN</w:t>
      </w:r>
    </w:p>
    <w:p w14:paraId="1AE0C434" w14:textId="77777777"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kern w:val="0"/>
          <w:sz w:val="28"/>
          <w:szCs w:val="28"/>
          <w:lang w:val="vi-VN" w:eastAsia="vi-VN"/>
          <w14:ligatures w14:val="none"/>
        </w:rPr>
        <w:t>Phần I: Dùng cho cơ sở giáo dục mầm non, phổ thông xác nhận</w:t>
      </w:r>
    </w:p>
    <w:p w14:paraId="3BD3BE35" w14:textId="06B6941D"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Trường: .......................................................................</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p>
    <w:p w14:paraId="4534BD63" w14:textId="03FE7221"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Xác nhận học sinh:.........................................................</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p>
    <w:p w14:paraId="13525968" w14:textId="6B65FC78"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Hiện đang học tại lớp......................... Học kỳ:........................ Năm học:</w:t>
      </w:r>
      <w:r w:rsidR="003D55E7">
        <w:rPr>
          <w:rFonts w:eastAsia="Times New Roman" w:cs="Times New Roman"/>
          <w:b w:val="0"/>
          <w:bCs w:val="0"/>
          <w:kern w:val="0"/>
          <w:sz w:val="28"/>
          <w:szCs w:val="28"/>
          <w:lang w:val="vi-VN" w:eastAsia="vi-VN"/>
          <w14:ligatures w14:val="none"/>
        </w:rPr>
        <w:t>…</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p>
    <w:p w14:paraId="593CA779" w14:textId="77777777"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kern w:val="0"/>
          <w:sz w:val="28"/>
          <w:szCs w:val="28"/>
          <w:lang w:val="vi-VN" w:eastAsia="vi-VN"/>
          <w14:ligatures w14:val="none"/>
        </w:rPr>
        <w:t>Phần II: Dùng cho các cơ sở giáo dục nghề nghiệp, giáo dục đại học xác nhận</w:t>
      </w:r>
    </w:p>
    <w:p w14:paraId="06F1ABBF" w14:textId="275730AE"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Trường:......................................</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p>
    <w:p w14:paraId="00566940" w14:textId="2D1A5C2D"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Xác nhận anh/chị:......................</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p>
    <w:p w14:paraId="0E106BD5" w14:textId="77777777"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Hiện là học sinh, sinh viên:</w:t>
      </w:r>
    </w:p>
    <w:p w14:paraId="27058AF8" w14:textId="463467AA"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Năm thứ........</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 Học kỳ: .........</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 Năm học......</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p>
    <w:p w14:paraId="1AB123F8" w14:textId="21FB3895"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Khoa ..............</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 Khóa học .......</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 Thời gian khóa học ............(năm);</w:t>
      </w:r>
    </w:p>
    <w:p w14:paraId="18BD9EEA" w14:textId="2E86F33B"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Hình thức đào tạo: ...................</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w:t>
      </w:r>
    </w:p>
    <w:p w14:paraId="3D8624DD" w14:textId="598281F3"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Kỷ luật: .................</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.......(ghi rõ mức độ kỷ luật nếu có).</w:t>
      </w:r>
    </w:p>
    <w:p w14:paraId="5E41126B" w14:textId="1EA7D241" w:rsidR="00AF319D" w:rsidRPr="00AF319D" w:rsidRDefault="00AF319D" w:rsidP="003D55E7">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Đề nghị Phòng Lao động-Thương binh và Xã hội xem xét, giải quyết chế độ ưu đãi trong giáo dục đào tạo cho................</w:t>
      </w:r>
      <w:r w:rsidR="003D55E7">
        <w:rPr>
          <w:rFonts w:eastAsia="Times New Roman" w:cs="Times New Roman"/>
          <w:b w:val="0"/>
          <w:bCs w:val="0"/>
          <w:kern w:val="0"/>
          <w:sz w:val="28"/>
          <w:szCs w:val="28"/>
          <w:lang w:eastAsia="vi-VN"/>
          <w14:ligatures w14:val="none"/>
        </w:rPr>
        <w:t>..................................</w:t>
      </w:r>
      <w:r w:rsidRPr="00AF319D">
        <w:rPr>
          <w:rFonts w:eastAsia="Times New Roman" w:cs="Times New Roman"/>
          <w:b w:val="0"/>
          <w:bCs w:val="0"/>
          <w:kern w:val="0"/>
          <w:sz w:val="28"/>
          <w:szCs w:val="28"/>
          <w:lang w:val="vi-VN" w:eastAsia="vi-VN"/>
          <w14:ligatures w14:val="none"/>
        </w:rPr>
        <w:t>..... theo quy định và chế độ hiện hành.</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80"/>
        <w:gridCol w:w="5294"/>
      </w:tblGrid>
      <w:tr w:rsidR="00AF319D" w:rsidRPr="00AF319D" w14:paraId="05816EFD" w14:textId="77777777" w:rsidTr="00AF319D">
        <w:tc>
          <w:tcPr>
            <w:tcW w:w="2346" w:type="pct"/>
            <w:shd w:val="clear" w:color="auto" w:fill="FFFFFF"/>
            <w:tcMar>
              <w:top w:w="30" w:type="dxa"/>
              <w:left w:w="30" w:type="dxa"/>
              <w:bottom w:w="30" w:type="dxa"/>
              <w:right w:w="30" w:type="dxa"/>
            </w:tcMar>
            <w:vAlign w:val="center"/>
            <w:hideMark/>
          </w:tcPr>
          <w:p w14:paraId="016C6E70" w14:textId="77777777" w:rsidR="00AF319D" w:rsidRPr="00AF319D" w:rsidRDefault="00AF319D" w:rsidP="003D55E7">
            <w:pPr>
              <w:shd w:val="clear" w:color="auto" w:fill="FFFFFF"/>
              <w:spacing w:after="0" w:line="360" w:lineRule="auto"/>
              <w:ind w:firstLine="225"/>
              <w:jc w:val="right"/>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                                                                                                                                                                    </w:t>
            </w:r>
          </w:p>
        </w:tc>
        <w:tc>
          <w:tcPr>
            <w:tcW w:w="2654" w:type="pct"/>
            <w:shd w:val="clear" w:color="auto" w:fill="FFFFFF"/>
            <w:tcMar>
              <w:top w:w="30" w:type="dxa"/>
              <w:left w:w="30" w:type="dxa"/>
              <w:bottom w:w="30" w:type="dxa"/>
              <w:right w:w="30" w:type="dxa"/>
            </w:tcMar>
            <w:vAlign w:val="center"/>
            <w:hideMark/>
          </w:tcPr>
          <w:p w14:paraId="37D570D1" w14:textId="77777777" w:rsidR="00AF319D" w:rsidRPr="00AF319D" w:rsidRDefault="00AF319D" w:rsidP="003D55E7">
            <w:pPr>
              <w:shd w:val="clear" w:color="auto" w:fill="FFFFFF"/>
              <w:spacing w:after="0" w:line="360" w:lineRule="auto"/>
              <w:ind w:firstLine="225"/>
              <w:jc w:val="right"/>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i/>
                <w:iCs/>
                <w:kern w:val="0"/>
                <w:sz w:val="28"/>
                <w:szCs w:val="28"/>
                <w:lang w:val="vi-VN" w:eastAsia="vi-VN"/>
                <w14:ligatures w14:val="none"/>
              </w:rPr>
              <w:t>... ..., ngày... ... tháng... ...năm... ...</w:t>
            </w:r>
          </w:p>
          <w:p w14:paraId="1255C943" w14:textId="17A469BB" w:rsidR="00AF319D" w:rsidRPr="00AF319D" w:rsidRDefault="003D55E7" w:rsidP="003D55E7">
            <w:pPr>
              <w:shd w:val="clear" w:color="auto" w:fill="FFFFFF"/>
              <w:spacing w:after="0" w:line="360" w:lineRule="auto"/>
              <w:ind w:firstLine="225"/>
              <w:jc w:val="center"/>
              <w:textAlignment w:val="baseline"/>
              <w:rPr>
                <w:rFonts w:eastAsia="Times New Roman" w:cs="Times New Roman"/>
                <w:b w:val="0"/>
                <w:bCs w:val="0"/>
                <w:kern w:val="0"/>
                <w:sz w:val="28"/>
                <w:szCs w:val="28"/>
                <w:lang w:val="vi-VN" w:eastAsia="vi-VN"/>
                <w14:ligatures w14:val="none"/>
              </w:rPr>
            </w:pPr>
            <w:r>
              <w:rPr>
                <w:rFonts w:eastAsia="Times New Roman" w:cs="Times New Roman"/>
                <w:kern w:val="0"/>
                <w:sz w:val="28"/>
                <w:szCs w:val="28"/>
                <w:lang w:eastAsia="vi-VN"/>
                <w14:ligatures w14:val="none"/>
              </w:rPr>
              <w:t xml:space="preserve">               </w:t>
            </w:r>
            <w:r w:rsidR="00AF319D" w:rsidRPr="00AF319D">
              <w:rPr>
                <w:rFonts w:eastAsia="Times New Roman" w:cs="Times New Roman"/>
                <w:kern w:val="0"/>
                <w:sz w:val="28"/>
                <w:szCs w:val="28"/>
                <w:lang w:val="vi-VN" w:eastAsia="vi-VN"/>
                <w14:ligatures w14:val="none"/>
              </w:rPr>
              <w:t>Thủ trưởng đơn vị</w:t>
            </w:r>
          </w:p>
          <w:p w14:paraId="5C19C62F" w14:textId="15B3A31F" w:rsidR="00AF319D" w:rsidRPr="003D55E7" w:rsidRDefault="003D55E7" w:rsidP="003D55E7">
            <w:pPr>
              <w:shd w:val="clear" w:color="auto" w:fill="FFFFFF"/>
              <w:spacing w:after="0" w:line="360" w:lineRule="auto"/>
              <w:ind w:firstLine="225"/>
              <w:jc w:val="center"/>
              <w:textAlignment w:val="baseline"/>
              <w:rPr>
                <w:rFonts w:eastAsia="Times New Roman" w:cs="Times New Roman"/>
                <w:b w:val="0"/>
                <w:bCs w:val="0"/>
                <w:i/>
                <w:iCs/>
                <w:kern w:val="0"/>
                <w:sz w:val="28"/>
                <w:szCs w:val="28"/>
                <w:lang w:val="vi-VN" w:eastAsia="vi-VN"/>
                <w14:ligatures w14:val="none"/>
              </w:rPr>
            </w:pPr>
            <w:r w:rsidRPr="003D55E7">
              <w:rPr>
                <w:rFonts w:eastAsia="Times New Roman" w:cs="Times New Roman"/>
                <w:b w:val="0"/>
                <w:bCs w:val="0"/>
                <w:i/>
                <w:iCs/>
                <w:kern w:val="0"/>
                <w:sz w:val="28"/>
                <w:szCs w:val="28"/>
                <w:lang w:eastAsia="vi-VN"/>
                <w14:ligatures w14:val="none"/>
              </w:rPr>
              <w:t xml:space="preserve">                </w:t>
            </w:r>
            <w:r w:rsidR="00AF319D" w:rsidRPr="003D55E7">
              <w:rPr>
                <w:rFonts w:eastAsia="Times New Roman" w:cs="Times New Roman"/>
                <w:b w:val="0"/>
                <w:bCs w:val="0"/>
                <w:i/>
                <w:iCs/>
                <w:kern w:val="0"/>
                <w:sz w:val="28"/>
                <w:szCs w:val="28"/>
                <w:lang w:val="vi-VN" w:eastAsia="vi-VN"/>
                <w14:ligatures w14:val="none"/>
              </w:rPr>
              <w:t xml:space="preserve">(Ký tên, đóng </w:t>
            </w:r>
            <w:r w:rsidR="00B905E6" w:rsidRPr="003D55E7">
              <w:rPr>
                <w:rFonts w:eastAsia="Times New Roman" w:cs="Times New Roman"/>
                <w:b w:val="0"/>
                <w:bCs w:val="0"/>
                <w:i/>
                <w:iCs/>
                <w:kern w:val="0"/>
                <w:sz w:val="28"/>
                <w:szCs w:val="28"/>
                <w:lang w:val="vi-VN" w:eastAsia="vi-VN"/>
                <w14:ligatures w14:val="none"/>
              </w:rPr>
              <w:t>dấu)</w:t>
            </w:r>
          </w:p>
          <w:p w14:paraId="0016CB49" w14:textId="77777777" w:rsidR="00B905E6" w:rsidRPr="00AF319D" w:rsidRDefault="00B905E6" w:rsidP="003D55E7">
            <w:pPr>
              <w:shd w:val="clear" w:color="auto" w:fill="FFFFFF"/>
              <w:spacing w:after="0" w:line="360" w:lineRule="auto"/>
              <w:ind w:firstLine="0"/>
              <w:jc w:val="right"/>
              <w:textAlignment w:val="baseline"/>
              <w:rPr>
                <w:rFonts w:eastAsia="Times New Roman" w:cs="Times New Roman"/>
                <w:b w:val="0"/>
                <w:bCs w:val="0"/>
                <w:kern w:val="0"/>
                <w:sz w:val="28"/>
                <w:szCs w:val="28"/>
                <w:lang w:val="vi-VN" w:eastAsia="vi-VN"/>
                <w14:ligatures w14:val="none"/>
              </w:rPr>
            </w:pPr>
          </w:p>
        </w:tc>
      </w:tr>
    </w:tbl>
    <w:bookmarkEnd w:id="1"/>
    <w:p w14:paraId="6A43B029" w14:textId="3BEC873F" w:rsidR="00B905E6" w:rsidRPr="00B905E6" w:rsidRDefault="00B905E6" w:rsidP="00396F82">
      <w:pPr>
        <w:shd w:val="clear" w:color="auto" w:fill="FFFFFF"/>
        <w:spacing w:after="0" w:line="360" w:lineRule="auto"/>
        <w:ind w:firstLine="0"/>
        <w:textAlignment w:val="baseline"/>
        <w:outlineLvl w:val="1"/>
        <w:rPr>
          <w:rFonts w:eastAsia="Times New Roman" w:cs="Times New Roman"/>
          <w:b w:val="0"/>
          <w:bCs w:val="0"/>
          <w:kern w:val="0"/>
          <w:sz w:val="28"/>
          <w:szCs w:val="28"/>
          <w:lang w:val="vi-VN" w:eastAsia="vi-VN"/>
          <w14:ligatures w14:val="none"/>
        </w:rPr>
      </w:pPr>
      <w:r w:rsidRPr="00B905E6">
        <w:rPr>
          <w:rFonts w:eastAsia="Times New Roman" w:cs="Times New Roman"/>
          <w:b w:val="0"/>
          <w:bCs w:val="0"/>
          <w:kern w:val="0"/>
          <w:sz w:val="28"/>
          <w:szCs w:val="28"/>
          <w:lang w:val="vi-VN" w:eastAsia="vi-VN"/>
          <w14:ligatures w14:val="none"/>
        </w:rPr>
        <w:t xml:space="preserve">Bạn có thể tải mẫu xác nhận ưu đãi giáo dục </w:t>
      </w:r>
      <w:hyperlink r:id="rId6" w:history="1">
        <w:r w:rsidRPr="003D55E7">
          <w:rPr>
            <w:rStyle w:val="Hyperlink"/>
            <w:rFonts w:eastAsia="Times New Roman" w:cs="Times New Roman"/>
            <w:kern w:val="0"/>
            <w:sz w:val="28"/>
            <w:szCs w:val="28"/>
            <w:lang w:val="vi-VN" w:eastAsia="vi-VN"/>
            <w14:ligatures w14:val="none"/>
          </w:rPr>
          <w:t>TẠI ĐÂY</w:t>
        </w:r>
      </w:hyperlink>
      <w:r w:rsidR="003D55E7">
        <w:t>.</w:t>
      </w:r>
    </w:p>
    <w:p w14:paraId="0CADE0E8" w14:textId="139068E0" w:rsidR="00AF319D" w:rsidRPr="00396F82" w:rsidRDefault="00AF319D" w:rsidP="00396F82">
      <w:pPr>
        <w:shd w:val="clear" w:color="auto" w:fill="FFFFFF"/>
        <w:spacing w:after="0" w:line="360" w:lineRule="auto"/>
        <w:ind w:firstLine="0"/>
        <w:textAlignment w:val="baseline"/>
        <w:outlineLvl w:val="1"/>
        <w:rPr>
          <w:rFonts w:eastAsia="Times New Roman" w:cs="Times New Roman"/>
          <w:kern w:val="0"/>
          <w:sz w:val="28"/>
          <w:szCs w:val="28"/>
          <w:lang w:eastAsia="vi-VN"/>
          <w14:ligatures w14:val="none"/>
        </w:rPr>
      </w:pPr>
      <w:r w:rsidRPr="00AF319D">
        <w:rPr>
          <w:rFonts w:eastAsia="Times New Roman" w:cs="Times New Roman"/>
          <w:kern w:val="0"/>
          <w:sz w:val="28"/>
          <w:szCs w:val="28"/>
          <w:lang w:val="vi-VN" w:eastAsia="vi-VN"/>
          <w14:ligatures w14:val="none"/>
        </w:rPr>
        <w:t>4. Trình tự ,thủ tục giải quyết chế độ ưu đãi theo quy định pháp luật</w:t>
      </w:r>
    </w:p>
    <w:p w14:paraId="0599CDA5" w14:textId="45DEE8A9" w:rsidR="00AF319D" w:rsidRPr="00396F82" w:rsidRDefault="00AF319D" w:rsidP="00396F82">
      <w:pPr>
        <w:shd w:val="clear" w:color="auto" w:fill="FFFFFF"/>
        <w:spacing w:after="0" w:line="360" w:lineRule="auto"/>
        <w:ind w:firstLine="0"/>
        <w:textAlignment w:val="baseline"/>
        <w:outlineLvl w:val="2"/>
        <w:rPr>
          <w:rFonts w:eastAsia="Times New Roman" w:cs="Times New Roman"/>
          <w:kern w:val="0"/>
          <w:sz w:val="28"/>
          <w:szCs w:val="28"/>
          <w:lang w:eastAsia="vi-VN"/>
          <w14:ligatures w14:val="none"/>
        </w:rPr>
      </w:pPr>
      <w:r w:rsidRPr="00AF319D">
        <w:rPr>
          <w:rFonts w:eastAsia="Times New Roman" w:cs="Times New Roman"/>
          <w:kern w:val="0"/>
          <w:sz w:val="28"/>
          <w:szCs w:val="28"/>
          <w:lang w:val="vi-VN" w:eastAsia="vi-VN"/>
          <w14:ligatures w14:val="none"/>
        </w:rPr>
        <w:t>4.1. Trình tự, thủ tục giải quyết chế độ ưu đãi</w:t>
      </w:r>
    </w:p>
    <w:p w14:paraId="7872F09B"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lastRenderedPageBreak/>
        <w:t>- Người có công với cách mạng hoặc con của người có công quy định tại Điều 1 Thông tư này lập tờ khai kèm giấy xác nhận của cơ sở giáo dục phổ thông hoặc cơ sở giáo dục nghề nghiệp, đại học gửi đến Ủy ban nhân dân cấp xã nơi thường trú của người có công vào đầu mỗi năm học hoặc khóa học;</w:t>
      </w:r>
    </w:p>
    <w:p w14:paraId="6C8556F4"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 Ủy ban nhân dân cấp xã trong thời gian 03 ngày làm việc kể từ ngày nhận được bản khai, có trách nhiệm xác nhận các yếu tố trong bản khai, lập danh sách kèm các giấy tờ quy định tại Điểm a Khoản này gửi Phòng Lao động - Thương binh và Xã hội.</w:t>
      </w:r>
    </w:p>
    <w:p w14:paraId="5265B72A"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Trường hợp người có công với cách mạng đang hưởng trợ cấp ưu đãi hàng tháng thuộc cơ quan, đơn vị quân đội, công an, trung tâm nuôi dưỡng thương binh, bệnh binh nặng và người có công thuộc ngành Lao động - Thương binh và Xã hội quản lý thì các cơ quan này chịu trách nhiệm xác nhận (trong thời gian 03 ngày làm việc) và gửi về Phòng Lao động - Thương binh và Xã hội nơi thường trú của thân nhân người có công thuộc diện hưởng ưu đãi trong giáo dục đào tạo;</w:t>
      </w:r>
    </w:p>
    <w:p w14:paraId="2330AF16"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 Phòng Lao động - Thương binh và Xã hội trong thời gian 05 ngày làm việc kể từ ngày nhận đủ các giấy tờ hợp lệ, có trách nhiệm thẩm định hồ sơ, lập danh sách kèm giấy tờ quy định tại Điểm b Khoản này gửi Sở Lao động - Thương binh và Xã hội;</w:t>
      </w:r>
    </w:p>
    <w:p w14:paraId="73DE6FA2" w14:textId="6842DCD5"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  Sở Lao động - Thương binh và Xã hội trong thời gian 05 ngày làm việc kể từ ngày nhận đủ các giấy tờ hợp lệ có trách nhiệm kiểm tra danh sách, đối chiếu với hồ sơ người có công, ra Quyết định giải quyết chế độ ưu đãi trong giáo dục đào tạo (Mẫu số 03-ƯĐGD) đối với các trường hợp đủ điều kiện; chuyển Quyết định và 01 danh sách đã được phê duyệt về Phòng Lao động - Thương binh và Xã hội.</w:t>
      </w:r>
    </w:p>
    <w:p w14:paraId="376D8CA4" w14:textId="1C78D88E" w:rsidR="00AF319D" w:rsidRPr="00396F82" w:rsidRDefault="00AF319D" w:rsidP="00396F82">
      <w:pPr>
        <w:shd w:val="clear" w:color="auto" w:fill="FFFFFF"/>
        <w:spacing w:after="0" w:line="360" w:lineRule="auto"/>
        <w:ind w:firstLine="0"/>
        <w:textAlignment w:val="baseline"/>
        <w:outlineLvl w:val="2"/>
        <w:rPr>
          <w:rFonts w:eastAsia="Times New Roman" w:cs="Times New Roman"/>
          <w:kern w:val="0"/>
          <w:sz w:val="28"/>
          <w:szCs w:val="28"/>
          <w:lang w:eastAsia="vi-VN"/>
          <w14:ligatures w14:val="none"/>
        </w:rPr>
      </w:pPr>
      <w:r w:rsidRPr="00AF319D">
        <w:rPr>
          <w:rFonts w:eastAsia="Times New Roman" w:cs="Times New Roman"/>
          <w:kern w:val="0"/>
          <w:sz w:val="28"/>
          <w:szCs w:val="28"/>
          <w:lang w:val="vi-VN" w:eastAsia="vi-VN"/>
          <w14:ligatures w14:val="none"/>
        </w:rPr>
        <w:t>4.2. Trình tự, thủ tục thực hiện chế độ ưu đãi</w:t>
      </w:r>
    </w:p>
    <w:p w14:paraId="00B953E9"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 xml:space="preserve">- Người có công với cách mạng hoặc con của người có công quy định tại Điều 1 Thông tư này gửi Phòng Lao động - Thương binh và Xã hội nơi giải quyết chế độ ưu đãi giấy xác nhận của cơ sở giáo dục phổ thông hoặc cơ sở giáo dục nghề nghiệp, đại học theo định kỳ chi trả trợ cấp ưu đãi trong giáo dục đào tạo. Trường hợp học sinh, sinh viên bị kỷ luật buộc thôi học hoặc tự ý bỏ học thì cơ sở giáo dục phổ thông hoặc cơ sở giáo dục nghề </w:t>
      </w:r>
      <w:r w:rsidRPr="00AF319D">
        <w:rPr>
          <w:rFonts w:eastAsia="Times New Roman" w:cs="Times New Roman"/>
          <w:b w:val="0"/>
          <w:bCs w:val="0"/>
          <w:kern w:val="0"/>
          <w:sz w:val="28"/>
          <w:szCs w:val="28"/>
          <w:lang w:val="vi-VN" w:eastAsia="vi-VN"/>
          <w14:ligatures w14:val="none"/>
        </w:rPr>
        <w:lastRenderedPageBreak/>
        <w:t>nghiệp, đại học nơi học sinh, sinh viên đang học gửi thông báo để Phòng Lao động - Thương binh và Xã hội dừng thực hiện chế độ ưu đãi.</w:t>
      </w:r>
    </w:p>
    <w:p w14:paraId="60D4CD70"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Khi học sinh, sinh viên được nhập học lại thì cơ sở giáo dục phổ thông hoặc cơ sở giáo dục nghề nghiệp, đại học nơi học sinh, sinh viên theo học gửi thông báo để Phòng Lao động - Thương binh và Xã hội tiếp tục thực hiện chế độ ưu đãi theo quy định.</w:t>
      </w:r>
    </w:p>
    <w:p w14:paraId="5EDA1994"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Trường hợp học sinh, sinh viên không được thực hiện chế độ ưu đãi trong giáo dục đào tạo quy định tại Điểm c, Khoản 4 Điều 2 của Thông tư này thì Phòng Lao động - Thương binh và Xã hội thông báo đến cơ sở giáo dục phổ thông hoặc cơ sở giáo dục nghề nghiệp, đại học nơi học sinh, sinh viên đang học;</w:t>
      </w:r>
    </w:p>
    <w:p w14:paraId="50B0DFED" w14:textId="022D21B6"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 Phòng Lao động - Thương binh và Xã hội thực hiện chi trả chế độ ưu đãi trong giáo dục đào tạo trực tiếp hoặc qua tài khoản cá nhân theo yêu cầu của học sinh, sinh viên quy định tại Điều 1 Thông tư này.</w:t>
      </w:r>
    </w:p>
    <w:p w14:paraId="2C8B613D" w14:textId="63188E8F" w:rsidR="00AF319D" w:rsidRPr="00396F82" w:rsidRDefault="00AF319D" w:rsidP="00AF319D">
      <w:pPr>
        <w:shd w:val="clear" w:color="auto" w:fill="FFFFFF"/>
        <w:spacing w:before="75" w:after="75" w:line="360" w:lineRule="auto"/>
        <w:ind w:firstLine="0"/>
        <w:textAlignment w:val="baseline"/>
        <w:outlineLvl w:val="2"/>
        <w:rPr>
          <w:rFonts w:eastAsia="Times New Roman" w:cs="Times New Roman"/>
          <w:kern w:val="0"/>
          <w:sz w:val="28"/>
          <w:szCs w:val="28"/>
          <w:lang w:eastAsia="vi-VN"/>
          <w14:ligatures w14:val="none"/>
        </w:rPr>
      </w:pPr>
      <w:r w:rsidRPr="00AF319D">
        <w:rPr>
          <w:rFonts w:eastAsia="Times New Roman" w:cs="Times New Roman"/>
          <w:kern w:val="0"/>
          <w:sz w:val="28"/>
          <w:szCs w:val="28"/>
          <w:lang w:val="vi-VN" w:eastAsia="vi-VN"/>
          <w14:ligatures w14:val="none"/>
        </w:rPr>
        <w:t>4.3. Hồ sơ hưởng chế độ ưu đãi theo quy định pháp luật</w:t>
      </w:r>
    </w:p>
    <w:p w14:paraId="7A1E2857"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 Tờ khai đề nghị giải quyết chế độ ưu đãi trong giáo dục đào tạo (Mẫu số 01-ƯĐGD).</w:t>
      </w:r>
    </w:p>
    <w:p w14:paraId="71FE80DF" w14:textId="77777777" w:rsidR="00AF319D" w:rsidRP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sidRPr="00AF319D">
        <w:rPr>
          <w:rFonts w:eastAsia="Times New Roman" w:cs="Times New Roman"/>
          <w:b w:val="0"/>
          <w:bCs w:val="0"/>
          <w:kern w:val="0"/>
          <w:sz w:val="28"/>
          <w:szCs w:val="28"/>
          <w:lang w:val="vi-VN" w:eastAsia="vi-VN"/>
          <w14:ligatures w14:val="none"/>
        </w:rPr>
        <w:t>-  Giấy xác nhận của cơ sở giáo dục phổ thông hoặc cơ sở giáo dục nghề nghiệp, đại học (Mẫu số 02-ƯĐGD).</w:t>
      </w:r>
    </w:p>
    <w:p w14:paraId="4BA2E12C" w14:textId="77777777" w:rsidR="00AF319D" w:rsidRDefault="00AF319D" w:rsidP="00AF319D">
      <w:pPr>
        <w:shd w:val="clear" w:color="auto" w:fill="FFFFFF"/>
        <w:spacing w:after="0" w:line="360" w:lineRule="auto"/>
        <w:ind w:firstLine="0"/>
        <w:textAlignment w:val="baseline"/>
        <w:rPr>
          <w:rFonts w:eastAsia="Times New Roman" w:cs="Times New Roman"/>
          <w:b w:val="0"/>
          <w:bCs w:val="0"/>
          <w:kern w:val="0"/>
          <w:sz w:val="28"/>
          <w:szCs w:val="28"/>
          <w:lang w:eastAsia="vi-VN"/>
          <w14:ligatures w14:val="none"/>
        </w:rPr>
      </w:pPr>
      <w:r w:rsidRPr="00AF319D">
        <w:rPr>
          <w:rFonts w:eastAsia="Times New Roman" w:cs="Times New Roman"/>
          <w:b w:val="0"/>
          <w:bCs w:val="0"/>
          <w:kern w:val="0"/>
          <w:sz w:val="28"/>
          <w:szCs w:val="28"/>
          <w:lang w:val="vi-VN" w:eastAsia="vi-VN"/>
          <w14:ligatures w14:val="none"/>
        </w:rPr>
        <w:t>-  Quyết định thực hiện chế độ ưu đãi trong giáo dục đào tạo (Mẫu số 03-ƯĐGD)</w:t>
      </w:r>
    </w:p>
    <w:p w14:paraId="30E5A59C" w14:textId="44F5F7E5" w:rsidR="001A2BCF" w:rsidRPr="001A2BCF" w:rsidRDefault="001A2BCF" w:rsidP="00AF319D">
      <w:pPr>
        <w:shd w:val="clear" w:color="auto" w:fill="FFFFFF"/>
        <w:spacing w:after="0" w:line="360" w:lineRule="auto"/>
        <w:ind w:firstLine="0"/>
        <w:textAlignment w:val="baseline"/>
        <w:rPr>
          <w:rFonts w:eastAsia="Times New Roman" w:cs="Times New Roman"/>
          <w:kern w:val="0"/>
          <w:sz w:val="28"/>
          <w:szCs w:val="28"/>
          <w:lang w:eastAsia="vi-VN"/>
          <w14:ligatures w14:val="none"/>
        </w:rPr>
      </w:pPr>
      <w:r w:rsidRPr="001A2BCF">
        <w:rPr>
          <w:rFonts w:eastAsia="Times New Roman" w:cs="Times New Roman"/>
          <w:kern w:val="0"/>
          <w:sz w:val="28"/>
          <w:szCs w:val="28"/>
          <w:lang w:eastAsia="vi-VN"/>
          <w14:ligatures w14:val="none"/>
        </w:rPr>
        <w:t xml:space="preserve">5. Phương thức chi trả theo quy định pháp luật </w:t>
      </w:r>
    </w:p>
    <w:p w14:paraId="5DDC2929" w14:textId="77777777" w:rsidR="001A2BCF" w:rsidRPr="001A2BCF" w:rsidRDefault="001A2BCF" w:rsidP="001A2BCF">
      <w:pPr>
        <w:shd w:val="clear" w:color="auto" w:fill="FFFFFF"/>
        <w:spacing w:after="0" w:line="360" w:lineRule="auto"/>
        <w:ind w:firstLine="0"/>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  Cơ quan thực hiện chi trả: Phòng Lao động - Thương binh và Xã hội quản lý, tổ chức chi trả trợ cấp cho học sinh, sinh viên thuộc diện ưu đãi.</w:t>
      </w:r>
    </w:p>
    <w:p w14:paraId="622404C6" w14:textId="77777777" w:rsidR="001A2BCF" w:rsidRPr="001A2BCF" w:rsidRDefault="001A2BCF" w:rsidP="001A2BCF">
      <w:pPr>
        <w:shd w:val="clear" w:color="auto" w:fill="FFFFFF"/>
        <w:spacing w:after="0" w:line="360" w:lineRule="auto"/>
        <w:ind w:firstLine="0"/>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 Thời gian chi trả</w:t>
      </w:r>
    </w:p>
    <w:p w14:paraId="1AD81BF0" w14:textId="77777777" w:rsidR="001A2BCF" w:rsidRPr="001A2BCF" w:rsidRDefault="001A2BCF" w:rsidP="001A2BCF">
      <w:pPr>
        <w:shd w:val="clear" w:color="auto" w:fill="FFFFFF"/>
        <w:spacing w:after="0" w:line="360" w:lineRule="auto"/>
        <w:ind w:firstLine="0"/>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 Trợ cấp ưu đãi hàng năm: chi trả vào đầu năm học hoặc đầu khóa học</w:t>
      </w:r>
    </w:p>
    <w:p w14:paraId="6FB49143" w14:textId="77777777" w:rsidR="001A2BCF" w:rsidRPr="001A2BCF" w:rsidRDefault="001A2BCF" w:rsidP="001A2BCF">
      <w:pPr>
        <w:numPr>
          <w:ilvl w:val="0"/>
          <w:numId w:val="1"/>
        </w:numPr>
        <w:shd w:val="clear" w:color="auto" w:fill="FFFFFF"/>
        <w:spacing w:after="0" w:line="360" w:lineRule="auto"/>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Chi trả vào tháng 10, tháng 11 đối với học sinh.</w:t>
      </w:r>
    </w:p>
    <w:p w14:paraId="7D35B7B0" w14:textId="77777777" w:rsidR="001A2BCF" w:rsidRPr="001A2BCF" w:rsidRDefault="001A2BCF" w:rsidP="001A2BCF">
      <w:pPr>
        <w:numPr>
          <w:ilvl w:val="0"/>
          <w:numId w:val="1"/>
        </w:numPr>
        <w:shd w:val="clear" w:color="auto" w:fill="FFFFFF"/>
        <w:spacing w:after="0" w:line="360" w:lineRule="auto"/>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Chi trả vào tháng 11, tháng 12 đối với sinh viên.</w:t>
      </w:r>
    </w:p>
    <w:p w14:paraId="10D4E0FD" w14:textId="77777777" w:rsidR="001A2BCF" w:rsidRPr="001A2BCF" w:rsidRDefault="001A2BCF" w:rsidP="001A2BCF">
      <w:pPr>
        <w:numPr>
          <w:ilvl w:val="0"/>
          <w:numId w:val="1"/>
        </w:numPr>
        <w:shd w:val="clear" w:color="auto" w:fill="FFFFFF"/>
        <w:spacing w:after="0" w:line="360" w:lineRule="auto"/>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Trường hợp học sinh, sinh viên chưa nhận trợ cấp ưu đãi hàng năm thì được truy lĩnh;</w:t>
      </w:r>
    </w:p>
    <w:p w14:paraId="51C7FBBD" w14:textId="77777777" w:rsidR="001A2BCF" w:rsidRPr="001A2BCF" w:rsidRDefault="001A2BCF" w:rsidP="001A2BCF">
      <w:pPr>
        <w:shd w:val="clear" w:color="auto" w:fill="FFFFFF"/>
        <w:spacing w:after="0" w:line="360" w:lineRule="auto"/>
        <w:ind w:firstLine="0"/>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 Trợ cấp ưu đãi hàng tháng: chi trả 02 lần trong năm</w:t>
      </w:r>
    </w:p>
    <w:p w14:paraId="0011537C" w14:textId="77777777" w:rsidR="001A2BCF" w:rsidRPr="001A2BCF" w:rsidRDefault="001A2BCF" w:rsidP="001A2BCF">
      <w:pPr>
        <w:numPr>
          <w:ilvl w:val="0"/>
          <w:numId w:val="2"/>
        </w:numPr>
        <w:shd w:val="clear" w:color="auto" w:fill="FFFFFF"/>
        <w:spacing w:after="0" w:line="360" w:lineRule="auto"/>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lastRenderedPageBreak/>
        <w:t>Lần 1 chi trả vào tháng 10, tháng 11 đối với học sinh hoặc tháng 11, tháng 12 đối với sinh viên.</w:t>
      </w:r>
    </w:p>
    <w:p w14:paraId="33BC7D03" w14:textId="77777777" w:rsidR="001A2BCF" w:rsidRPr="001A2BCF" w:rsidRDefault="001A2BCF" w:rsidP="001A2BCF">
      <w:pPr>
        <w:numPr>
          <w:ilvl w:val="0"/>
          <w:numId w:val="2"/>
        </w:numPr>
        <w:shd w:val="clear" w:color="auto" w:fill="FFFFFF"/>
        <w:spacing w:after="0" w:line="360" w:lineRule="auto"/>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Lần 2 chi trả vào tháng 3, tháng 4.</w:t>
      </w:r>
    </w:p>
    <w:p w14:paraId="6114A213" w14:textId="77777777" w:rsidR="001A2BCF" w:rsidRPr="001A2BCF" w:rsidRDefault="001A2BCF" w:rsidP="001A2BCF">
      <w:pPr>
        <w:numPr>
          <w:ilvl w:val="0"/>
          <w:numId w:val="2"/>
        </w:numPr>
        <w:shd w:val="clear" w:color="auto" w:fill="FFFFFF"/>
        <w:spacing w:after="0" w:line="360" w:lineRule="auto"/>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Trường hợp học sinh, sinh viên chưa nhận trợ cấp ưu đãi hàng tháng thì được truy lĩnh.</w:t>
      </w:r>
    </w:p>
    <w:p w14:paraId="6F9A8D0A" w14:textId="77777777" w:rsidR="001A2BCF" w:rsidRPr="001A2BCF" w:rsidRDefault="001A2BCF" w:rsidP="001A2BCF">
      <w:pPr>
        <w:shd w:val="clear" w:color="auto" w:fill="FFFFFF"/>
        <w:spacing w:after="0" w:line="360" w:lineRule="auto"/>
        <w:ind w:firstLine="0"/>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 Khung thời gian hoặc chương trình học</w:t>
      </w:r>
    </w:p>
    <w:p w14:paraId="034898D9" w14:textId="4222A322" w:rsidR="001A2BCF" w:rsidRPr="001A2BCF" w:rsidRDefault="001A2BCF" w:rsidP="00AF319D">
      <w:pPr>
        <w:shd w:val="clear" w:color="auto" w:fill="FFFFFF"/>
        <w:spacing w:after="0" w:line="360" w:lineRule="auto"/>
        <w:ind w:firstLine="0"/>
        <w:textAlignment w:val="baseline"/>
        <w:rPr>
          <w:rFonts w:eastAsia="Times New Roman" w:cs="Times New Roman"/>
          <w:b w:val="0"/>
          <w:bCs w:val="0"/>
          <w:kern w:val="0"/>
          <w:sz w:val="28"/>
          <w:szCs w:val="28"/>
          <w:lang w:eastAsia="vi-VN"/>
          <w14:ligatures w14:val="none"/>
        </w:rPr>
      </w:pPr>
      <w:r w:rsidRPr="001A2BCF">
        <w:rPr>
          <w:rFonts w:eastAsia="Times New Roman" w:cs="Times New Roman"/>
          <w:b w:val="0"/>
          <w:bCs w:val="0"/>
          <w:kern w:val="0"/>
          <w:sz w:val="28"/>
          <w:szCs w:val="28"/>
          <w:lang w:eastAsia="vi-VN"/>
          <w14:ligatures w14:val="none"/>
        </w:rPr>
        <w:t>- Khung thời gian học hoặc chương trình học theo quy định tại quy chế đào tạo đại học, giáo dục nghề nghiệp và giáo dục phổ thông.</w:t>
      </w:r>
    </w:p>
    <w:p w14:paraId="1D692B24" w14:textId="374261A9" w:rsidR="00AF319D" w:rsidRPr="00AF319D" w:rsidRDefault="00AF319D" w:rsidP="00AF319D">
      <w:pPr>
        <w:spacing w:after="0" w:line="360" w:lineRule="auto"/>
        <w:ind w:firstLine="0"/>
        <w:rPr>
          <w:rFonts w:cs="Times New Roman"/>
          <w:b w:val="0"/>
          <w:bCs w:val="0"/>
          <w:i/>
          <w:iCs/>
          <w:sz w:val="28"/>
          <w:szCs w:val="28"/>
          <w:lang w:val="vi-VN"/>
        </w:rPr>
      </w:pPr>
      <w:r w:rsidRPr="00AF319D">
        <w:rPr>
          <w:rFonts w:cs="Times New Roman"/>
          <w:b w:val="0"/>
          <w:bCs w:val="0"/>
          <w:i/>
          <w:iCs/>
          <w:sz w:val="28"/>
          <w:szCs w:val="28"/>
          <w:lang w:val="vi-VN"/>
        </w:rPr>
        <w:t>Trên đây là mẫu đơn và thông tin xác nhận ưu đãi giáo dục mới nhất 2025. Hy vọng bài viết sẽ giúp ích cho bạn trong quá trình tìm hiểu thông tin để xác nhận ưu đãi.</w:t>
      </w:r>
    </w:p>
    <w:sectPr w:rsidR="00AF319D" w:rsidRPr="00AF319D" w:rsidSect="00AF319D">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24BA9"/>
    <w:multiLevelType w:val="multilevel"/>
    <w:tmpl w:val="CDA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D917EE"/>
    <w:multiLevelType w:val="multilevel"/>
    <w:tmpl w:val="56E2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2393949">
    <w:abstractNumId w:val="1"/>
  </w:num>
  <w:num w:numId="2" w16cid:durableId="174706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9D"/>
    <w:rsid w:val="0006333D"/>
    <w:rsid w:val="00141716"/>
    <w:rsid w:val="001A2BCF"/>
    <w:rsid w:val="001C4DCC"/>
    <w:rsid w:val="001E105E"/>
    <w:rsid w:val="00236E01"/>
    <w:rsid w:val="00277848"/>
    <w:rsid w:val="003412F8"/>
    <w:rsid w:val="00396F82"/>
    <w:rsid w:val="003D55E7"/>
    <w:rsid w:val="003F1D9F"/>
    <w:rsid w:val="00450744"/>
    <w:rsid w:val="004523D6"/>
    <w:rsid w:val="004B338D"/>
    <w:rsid w:val="00670256"/>
    <w:rsid w:val="00680DB5"/>
    <w:rsid w:val="00694A9E"/>
    <w:rsid w:val="00784767"/>
    <w:rsid w:val="007849DB"/>
    <w:rsid w:val="00847542"/>
    <w:rsid w:val="008A7FE5"/>
    <w:rsid w:val="0093599D"/>
    <w:rsid w:val="00935A0C"/>
    <w:rsid w:val="009676A9"/>
    <w:rsid w:val="00A12DD2"/>
    <w:rsid w:val="00A21806"/>
    <w:rsid w:val="00A2391E"/>
    <w:rsid w:val="00AF319D"/>
    <w:rsid w:val="00B24919"/>
    <w:rsid w:val="00B905E6"/>
    <w:rsid w:val="00BC5D88"/>
    <w:rsid w:val="00C909D3"/>
    <w:rsid w:val="00CB2E4E"/>
    <w:rsid w:val="00D045CF"/>
    <w:rsid w:val="00D13495"/>
    <w:rsid w:val="00D41B13"/>
    <w:rsid w:val="00D4725F"/>
    <w:rsid w:val="00D742A0"/>
    <w:rsid w:val="00E878AD"/>
    <w:rsid w:val="00EB21B2"/>
    <w:rsid w:val="00EB2E2C"/>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BDCB"/>
  <w15:chartTrackingRefBased/>
  <w15:docId w15:val="{1C3E62F7-D83C-49E8-9A0B-2444F69D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9D"/>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AF3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19D"/>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AF31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319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31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31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31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31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19D"/>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AF319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319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31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31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31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31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3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19D"/>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F319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F319D"/>
    <w:pPr>
      <w:spacing w:before="160"/>
      <w:jc w:val="center"/>
    </w:pPr>
    <w:rPr>
      <w:i/>
      <w:iCs/>
      <w:color w:val="404040" w:themeColor="text1" w:themeTint="BF"/>
    </w:rPr>
  </w:style>
  <w:style w:type="character" w:customStyle="1" w:styleId="QuoteChar">
    <w:name w:val="Quote Char"/>
    <w:basedOn w:val="DefaultParagraphFont"/>
    <w:link w:val="Quote"/>
    <w:uiPriority w:val="29"/>
    <w:rsid w:val="00AF319D"/>
    <w:rPr>
      <w:i/>
      <w:iCs/>
      <w:color w:val="404040" w:themeColor="text1" w:themeTint="BF"/>
    </w:rPr>
  </w:style>
  <w:style w:type="paragraph" w:styleId="ListParagraph">
    <w:name w:val="List Paragraph"/>
    <w:basedOn w:val="Normal"/>
    <w:uiPriority w:val="34"/>
    <w:qFormat/>
    <w:rsid w:val="00AF319D"/>
    <w:pPr>
      <w:ind w:left="720"/>
      <w:contextualSpacing/>
    </w:pPr>
  </w:style>
  <w:style w:type="character" w:styleId="IntenseEmphasis">
    <w:name w:val="Intense Emphasis"/>
    <w:basedOn w:val="DefaultParagraphFont"/>
    <w:uiPriority w:val="21"/>
    <w:qFormat/>
    <w:rsid w:val="00AF319D"/>
    <w:rPr>
      <w:i/>
      <w:iCs/>
      <w:color w:val="2F5496" w:themeColor="accent1" w:themeShade="BF"/>
    </w:rPr>
  </w:style>
  <w:style w:type="paragraph" w:styleId="IntenseQuote">
    <w:name w:val="Intense Quote"/>
    <w:basedOn w:val="Normal"/>
    <w:next w:val="Normal"/>
    <w:link w:val="IntenseQuoteChar"/>
    <w:uiPriority w:val="30"/>
    <w:qFormat/>
    <w:rsid w:val="00AF3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19D"/>
    <w:rPr>
      <w:i/>
      <w:iCs/>
      <w:color w:val="2F5496" w:themeColor="accent1" w:themeShade="BF"/>
    </w:rPr>
  </w:style>
  <w:style w:type="character" w:styleId="IntenseReference">
    <w:name w:val="Intense Reference"/>
    <w:basedOn w:val="DefaultParagraphFont"/>
    <w:uiPriority w:val="32"/>
    <w:qFormat/>
    <w:rsid w:val="00AF319D"/>
    <w:rPr>
      <w:b/>
      <w:bCs/>
      <w:smallCaps/>
      <w:color w:val="2F5496" w:themeColor="accent1" w:themeShade="BF"/>
      <w:spacing w:val="5"/>
    </w:rPr>
  </w:style>
  <w:style w:type="character" w:styleId="Hyperlink">
    <w:name w:val="Hyperlink"/>
    <w:basedOn w:val="DefaultParagraphFont"/>
    <w:uiPriority w:val="99"/>
    <w:unhideWhenUsed/>
    <w:rsid w:val="00AF319D"/>
    <w:rPr>
      <w:color w:val="0563C1" w:themeColor="hyperlink"/>
      <w:u w:val="single"/>
    </w:rPr>
  </w:style>
  <w:style w:type="character" w:styleId="UnresolvedMention">
    <w:name w:val="Unresolved Mention"/>
    <w:basedOn w:val="DefaultParagraphFont"/>
    <w:uiPriority w:val="99"/>
    <w:semiHidden/>
    <w:unhideWhenUsed/>
    <w:rsid w:val="00B905E6"/>
    <w:rPr>
      <w:color w:val="605E5C"/>
      <w:shd w:val="clear" w:color="auto" w:fill="E1DFDD"/>
    </w:rPr>
  </w:style>
  <w:style w:type="paragraph" w:styleId="Caption">
    <w:name w:val="caption"/>
    <w:basedOn w:val="Normal"/>
    <w:next w:val="Normal"/>
    <w:uiPriority w:val="35"/>
    <w:unhideWhenUsed/>
    <w:qFormat/>
    <w:rsid w:val="00B905E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BTT-%20Ph&#250;%20M&#7929;\T&#7843;i%20v&#7873;\(T&#7843;i%20v&#7873;)%20M&#7851;u%20&#432;u%20&#273;&#227;i%20x&#225;c%20nh&#7853;n%20gi&#225;o%20d&#7909;c.doc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4</cp:revision>
  <dcterms:created xsi:type="dcterms:W3CDTF">2025-10-02T03:20:00Z</dcterms:created>
  <dcterms:modified xsi:type="dcterms:W3CDTF">2025-10-02T03:22:00Z</dcterms:modified>
</cp:coreProperties>
</file>