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0" w:type="dxa"/>
        <w:tblLayout w:type="fixed"/>
        <w:tblCellMar>
          <w:left w:w="0" w:type="dxa"/>
          <w:right w:w="0" w:type="dxa"/>
        </w:tblCellMar>
        <w:tblLook w:val="0000" w:firstRow="0" w:lastRow="0" w:firstColumn="0" w:lastColumn="0" w:noHBand="0" w:noVBand="0"/>
      </w:tblPr>
      <w:tblGrid>
        <w:gridCol w:w="3270"/>
        <w:gridCol w:w="6420"/>
      </w:tblGrid>
      <w:tr w:rsidR="00BF01A4" w:rsidRPr="00BF01A4" w:rsidTr="00BF01A4">
        <w:trPr>
          <w:trHeight w:val="1788"/>
        </w:trPr>
        <w:tc>
          <w:tcPr>
            <w:tcW w:w="3270" w:type="dxa"/>
            <w:tcBorders>
              <w:tl2br w:val="nil"/>
              <w:tr2bl w:val="nil"/>
            </w:tcBorders>
            <w:tcMar>
              <w:top w:w="0" w:type="dxa"/>
              <w:left w:w="108" w:type="dxa"/>
              <w:bottom w:w="0" w:type="dxa"/>
              <w:right w:w="108" w:type="dxa"/>
            </w:tcMar>
          </w:tcPr>
          <w:p w:rsidR="00BF01A4" w:rsidRPr="00BF01A4" w:rsidRDefault="00BF01A4" w:rsidP="00E16543">
            <w:pPr>
              <w:spacing w:before="10" w:afterLines="50" w:after="120" w:line="312" w:lineRule="auto"/>
              <w:jc w:val="center"/>
              <w:rPr>
                <w:sz w:val="28"/>
                <w:szCs w:val="28"/>
              </w:rPr>
            </w:pPr>
            <w:bookmarkStart w:id="0" w:name="_GoBack"/>
            <w:bookmarkEnd w:id="0"/>
            <w:r w:rsidRPr="00BF01A4">
              <w:rPr>
                <w:b/>
                <w:bCs/>
                <w:sz w:val="28"/>
                <w:szCs w:val="28"/>
                <w:lang w:val="vi-VN" w:eastAsia="vi-VN"/>
              </w:rPr>
              <w:t>BỘ NỘI VỤ</w:t>
            </w:r>
            <w:r w:rsidRPr="00BF01A4">
              <w:rPr>
                <w:b/>
                <w:bCs/>
                <w:sz w:val="28"/>
                <w:szCs w:val="28"/>
                <w:lang w:val="vi-VN" w:eastAsia="vi-VN"/>
              </w:rPr>
              <w:br/>
              <w:t>-------</w:t>
            </w:r>
          </w:p>
        </w:tc>
        <w:tc>
          <w:tcPr>
            <w:tcW w:w="6420" w:type="dxa"/>
            <w:tcBorders>
              <w:tl2br w:val="nil"/>
              <w:tr2bl w:val="nil"/>
            </w:tcBorders>
            <w:tcMar>
              <w:top w:w="0" w:type="dxa"/>
              <w:left w:w="108" w:type="dxa"/>
              <w:bottom w:w="0" w:type="dxa"/>
              <w:right w:w="108" w:type="dxa"/>
            </w:tcMar>
          </w:tcPr>
          <w:p w:rsidR="00BF01A4" w:rsidRPr="00BF01A4" w:rsidRDefault="00BF01A4" w:rsidP="00E16543">
            <w:pPr>
              <w:spacing w:before="10" w:afterLines="50" w:after="120" w:line="312" w:lineRule="auto"/>
              <w:jc w:val="center"/>
              <w:rPr>
                <w:sz w:val="28"/>
                <w:szCs w:val="28"/>
              </w:rPr>
            </w:pPr>
            <w:r w:rsidRPr="00BF01A4">
              <w:rPr>
                <w:b/>
                <w:bCs/>
                <w:sz w:val="28"/>
                <w:szCs w:val="28"/>
                <w:lang w:val="vi-VN" w:eastAsia="vi-VN"/>
              </w:rPr>
              <w:t>CỘNG HÒA XÃ HỘI CHỦ NGHĨA VIỆT NAM</w:t>
            </w:r>
            <w:r w:rsidRPr="00BF01A4">
              <w:rPr>
                <w:b/>
                <w:bCs/>
                <w:sz w:val="28"/>
                <w:szCs w:val="28"/>
                <w:lang w:val="vi-VN" w:eastAsia="vi-VN"/>
              </w:rPr>
              <w:br/>
              <w:t xml:space="preserve">Độc lập - Tự do - Hạnh phúc </w:t>
            </w:r>
            <w:r w:rsidRPr="00BF01A4">
              <w:rPr>
                <w:b/>
                <w:bCs/>
                <w:sz w:val="28"/>
                <w:szCs w:val="28"/>
                <w:lang w:val="vi-VN" w:eastAsia="vi-VN"/>
              </w:rPr>
              <w:br/>
              <w:t>---------------</w:t>
            </w:r>
          </w:p>
        </w:tc>
      </w:tr>
      <w:tr w:rsidR="00BF01A4" w:rsidRPr="00BF01A4" w:rsidTr="00BF01A4">
        <w:trPr>
          <w:trHeight w:val="551"/>
        </w:trPr>
        <w:tc>
          <w:tcPr>
            <w:tcW w:w="3270" w:type="dxa"/>
            <w:tcBorders>
              <w:tl2br w:val="nil"/>
              <w:tr2bl w:val="nil"/>
            </w:tcBorders>
            <w:tcMar>
              <w:top w:w="0" w:type="dxa"/>
              <w:left w:w="108" w:type="dxa"/>
              <w:bottom w:w="0" w:type="dxa"/>
              <w:right w:w="108" w:type="dxa"/>
            </w:tcMa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 xml:space="preserve">Số: </w:t>
            </w:r>
            <w:r w:rsidRPr="00BF01A4">
              <w:rPr>
                <w:sz w:val="28"/>
                <w:szCs w:val="28"/>
              </w:rPr>
              <w:t>05</w:t>
            </w:r>
            <w:r w:rsidRPr="00BF01A4">
              <w:rPr>
                <w:sz w:val="28"/>
                <w:szCs w:val="28"/>
                <w:lang w:val="vi-VN" w:eastAsia="vi-VN"/>
              </w:rPr>
              <w:t>/2016/TT-BNV</w:t>
            </w:r>
          </w:p>
        </w:tc>
        <w:tc>
          <w:tcPr>
            <w:tcW w:w="6420" w:type="dxa"/>
            <w:tcBorders>
              <w:tl2br w:val="nil"/>
              <w:tr2bl w:val="nil"/>
            </w:tcBorders>
            <w:tcMar>
              <w:top w:w="0" w:type="dxa"/>
              <w:left w:w="108" w:type="dxa"/>
              <w:bottom w:w="0" w:type="dxa"/>
              <w:right w:w="108" w:type="dxa"/>
            </w:tcMar>
          </w:tcPr>
          <w:p w:rsidR="00BF01A4" w:rsidRPr="00BF01A4" w:rsidRDefault="00BF01A4" w:rsidP="00E16543">
            <w:pPr>
              <w:spacing w:before="10" w:afterLines="50" w:after="120" w:line="312" w:lineRule="auto"/>
              <w:jc w:val="right"/>
              <w:rPr>
                <w:sz w:val="28"/>
                <w:szCs w:val="28"/>
              </w:rPr>
            </w:pPr>
            <w:r w:rsidRPr="00BF01A4">
              <w:rPr>
                <w:i/>
                <w:iCs/>
                <w:sz w:val="28"/>
                <w:szCs w:val="28"/>
                <w:lang w:val="vi-VN" w:eastAsia="vi-VN"/>
              </w:rPr>
              <w:t>Hà Nội, ngày</w:t>
            </w:r>
            <w:r w:rsidRPr="00BF01A4">
              <w:rPr>
                <w:i/>
                <w:iCs/>
                <w:sz w:val="28"/>
                <w:szCs w:val="28"/>
              </w:rPr>
              <w:t xml:space="preserve"> 10</w:t>
            </w:r>
            <w:r w:rsidRPr="00BF01A4">
              <w:rPr>
                <w:i/>
                <w:iCs/>
                <w:sz w:val="28"/>
                <w:szCs w:val="28"/>
                <w:lang w:val="vi-VN" w:eastAsia="vi-VN"/>
              </w:rPr>
              <w:t xml:space="preserve"> tháng </w:t>
            </w:r>
            <w:r w:rsidRPr="00BF01A4">
              <w:rPr>
                <w:i/>
                <w:iCs/>
                <w:sz w:val="28"/>
                <w:szCs w:val="28"/>
              </w:rPr>
              <w:t>6</w:t>
            </w:r>
            <w:r w:rsidRPr="00BF01A4">
              <w:rPr>
                <w:i/>
                <w:iCs/>
                <w:sz w:val="28"/>
                <w:szCs w:val="28"/>
                <w:lang w:val="vi-VN" w:eastAsia="vi-VN"/>
              </w:rPr>
              <w:t xml:space="preserve"> năm 2016</w:t>
            </w:r>
          </w:p>
        </w:tc>
      </w:tr>
    </w:tbl>
    <w:p w:rsidR="00BF01A4" w:rsidRPr="00BF01A4" w:rsidRDefault="00BF01A4" w:rsidP="00BF01A4">
      <w:pPr>
        <w:spacing w:before="10" w:afterLines="50" w:after="120" w:line="312" w:lineRule="auto"/>
        <w:jc w:val="center"/>
        <w:rPr>
          <w:b/>
          <w:bCs/>
          <w:sz w:val="28"/>
          <w:szCs w:val="28"/>
          <w:lang w:val="vi-VN" w:eastAsia="vi-VN"/>
        </w:rPr>
      </w:pPr>
    </w:p>
    <w:p w:rsidR="00BF01A4" w:rsidRPr="00BF01A4" w:rsidRDefault="00BF01A4" w:rsidP="00BF01A4">
      <w:pPr>
        <w:spacing w:before="10" w:afterLines="50" w:after="120" w:line="312" w:lineRule="auto"/>
        <w:jc w:val="center"/>
        <w:rPr>
          <w:sz w:val="28"/>
          <w:szCs w:val="28"/>
        </w:rPr>
      </w:pPr>
      <w:r w:rsidRPr="00BF01A4">
        <w:rPr>
          <w:b/>
          <w:bCs/>
          <w:sz w:val="28"/>
          <w:szCs w:val="28"/>
          <w:lang w:val="vi-VN" w:eastAsia="vi-VN"/>
        </w:rPr>
        <w:t>THÔNG TƯ</w:t>
      </w:r>
    </w:p>
    <w:p w:rsidR="00BF01A4" w:rsidRPr="00BF01A4" w:rsidRDefault="00BF01A4" w:rsidP="00BF01A4">
      <w:pPr>
        <w:spacing w:before="10" w:afterLines="50" w:after="120" w:line="312" w:lineRule="auto"/>
        <w:jc w:val="center"/>
        <w:rPr>
          <w:sz w:val="28"/>
          <w:szCs w:val="28"/>
        </w:rPr>
      </w:pPr>
      <w:r w:rsidRPr="00BF01A4">
        <w:rPr>
          <w:sz w:val="28"/>
          <w:szCs w:val="28"/>
          <w:lang w:val="vi-VN" w:eastAsia="vi-VN"/>
        </w:rPr>
        <w:t>HƯỚNG DẪN THỰC HIỆN MỨC LƯƠNG CƠ SỞ ĐỐI VỚI CÁC ĐỐI TƯỢNG HƯỞNG LƯƠNG, PHỤ CẤP TRONG CÁC CƠ QUAN, ĐƠN VỊ SỰ NGHIỆP CÔNG LẬP CỦA ĐẢNG, NHÀ NƯỚC, TỔ CHỨC CHÍNH TRỊ - XÃ HỘI VÀ HỘI</w:t>
      </w:r>
    </w:p>
    <w:p w:rsidR="00BF01A4" w:rsidRPr="00BF01A4" w:rsidRDefault="00BF01A4" w:rsidP="00BF01A4">
      <w:pPr>
        <w:spacing w:before="10" w:afterLines="50" w:after="120" w:line="312" w:lineRule="auto"/>
        <w:jc w:val="both"/>
        <w:rPr>
          <w:sz w:val="28"/>
          <w:szCs w:val="28"/>
        </w:rPr>
      </w:pPr>
      <w:r w:rsidRPr="00BF01A4">
        <w:rPr>
          <w:i/>
          <w:iCs/>
          <w:sz w:val="28"/>
          <w:szCs w:val="28"/>
          <w:lang w:val="vi-VN" w:eastAsia="vi-VN"/>
        </w:rPr>
        <w:t>Căn cứ Nghị định số 58/2014/NĐ-CP ngày 16 tháng 6 năm 2014 của Chính phủ quy định chức năng, nhiệm vụ, quyền hạn và cơ cấu tổ chức của Bộ Nội vụ;</w:t>
      </w:r>
    </w:p>
    <w:p w:rsidR="00BF01A4" w:rsidRPr="00BF01A4" w:rsidRDefault="00BF01A4" w:rsidP="00BF01A4">
      <w:pPr>
        <w:spacing w:before="10" w:afterLines="50" w:after="120" w:line="312" w:lineRule="auto"/>
        <w:jc w:val="both"/>
        <w:rPr>
          <w:sz w:val="28"/>
          <w:szCs w:val="28"/>
        </w:rPr>
      </w:pPr>
      <w:r w:rsidRPr="00BF01A4">
        <w:rPr>
          <w:i/>
          <w:iCs/>
          <w:sz w:val="28"/>
          <w:szCs w:val="28"/>
          <w:lang w:val="vi-VN" w:eastAsia="vi-VN"/>
        </w:rPr>
        <w:t xml:space="preserve">Căn cứ </w:t>
      </w:r>
      <w:bookmarkStart w:id="1" w:name="dc_1"/>
      <w:r w:rsidRPr="00BF01A4">
        <w:rPr>
          <w:i/>
          <w:iCs/>
          <w:sz w:val="28"/>
          <w:szCs w:val="28"/>
          <w:lang w:val="vi-VN" w:eastAsia="vi-VN"/>
        </w:rPr>
        <w:t>Khoản 1 Điều 6 Nghị định số 47/2016/NĐ-CP</w:t>
      </w:r>
      <w:bookmarkEnd w:id="1"/>
      <w:r w:rsidRPr="00BF01A4">
        <w:rPr>
          <w:i/>
          <w:iCs/>
          <w:sz w:val="28"/>
          <w:szCs w:val="28"/>
          <w:lang w:val="vi-VN" w:eastAsia="vi-VN"/>
        </w:rPr>
        <w:t xml:space="preserve"> ngày 26 tháng 5 năm 2016 của Chính phủ quy định mức lương cơ sở đối với c</w:t>
      </w:r>
      <w:r w:rsidRPr="00BF01A4">
        <w:rPr>
          <w:i/>
          <w:iCs/>
          <w:sz w:val="28"/>
          <w:szCs w:val="28"/>
        </w:rPr>
        <w:t>á</w:t>
      </w:r>
      <w:r w:rsidRPr="00BF01A4">
        <w:rPr>
          <w:i/>
          <w:iCs/>
          <w:sz w:val="28"/>
          <w:szCs w:val="28"/>
          <w:lang w:val="vi-VN" w:eastAsia="vi-VN"/>
        </w:rPr>
        <w:t>n bộ, công chức, viên chức và lực lượng vũ trang;</w:t>
      </w:r>
    </w:p>
    <w:p w:rsidR="00BF01A4" w:rsidRPr="00BF01A4" w:rsidRDefault="00BF01A4" w:rsidP="00BF01A4">
      <w:pPr>
        <w:spacing w:before="10" w:afterLines="50" w:after="120" w:line="312" w:lineRule="auto"/>
        <w:jc w:val="both"/>
        <w:rPr>
          <w:sz w:val="28"/>
          <w:szCs w:val="28"/>
        </w:rPr>
      </w:pPr>
      <w:r w:rsidRPr="00BF01A4">
        <w:rPr>
          <w:i/>
          <w:iCs/>
          <w:sz w:val="28"/>
          <w:szCs w:val="28"/>
          <w:lang w:val="vi-VN" w:eastAsia="vi-VN"/>
        </w:rPr>
        <w:t>Bộ trưởng Bộ Nội vụ ban hành Thông tư hư</w:t>
      </w:r>
      <w:r w:rsidRPr="00BF01A4">
        <w:rPr>
          <w:i/>
          <w:iCs/>
          <w:sz w:val="28"/>
          <w:szCs w:val="28"/>
        </w:rPr>
        <w:t>ớ</w:t>
      </w:r>
      <w:r w:rsidRPr="00BF01A4">
        <w:rPr>
          <w:i/>
          <w:iCs/>
          <w:sz w:val="28"/>
          <w:szCs w:val="28"/>
          <w:lang w:val="vi-VN" w:eastAsia="vi-VN"/>
        </w:rPr>
        <w:t>ng d</w:t>
      </w:r>
      <w:r w:rsidRPr="00BF01A4">
        <w:rPr>
          <w:i/>
          <w:iCs/>
          <w:sz w:val="28"/>
          <w:szCs w:val="28"/>
        </w:rPr>
        <w:t>ẫ</w:t>
      </w:r>
      <w:r w:rsidRPr="00BF01A4">
        <w:rPr>
          <w:i/>
          <w:iCs/>
          <w:sz w:val="28"/>
          <w:szCs w:val="28"/>
          <w:lang w:val="vi-VN" w:eastAsia="vi-VN"/>
        </w:rPr>
        <w:t>n thực hiện mức lương cơ sở đ</w:t>
      </w:r>
      <w:r w:rsidRPr="00BF01A4">
        <w:rPr>
          <w:i/>
          <w:iCs/>
          <w:sz w:val="28"/>
          <w:szCs w:val="28"/>
        </w:rPr>
        <w:t>ố</w:t>
      </w:r>
      <w:r w:rsidRPr="00BF01A4">
        <w:rPr>
          <w:i/>
          <w:iCs/>
          <w:sz w:val="28"/>
          <w:szCs w:val="28"/>
          <w:lang w:val="vi-VN" w:eastAsia="vi-VN"/>
        </w:rPr>
        <w:t>i với các đ</w:t>
      </w:r>
      <w:r w:rsidRPr="00BF01A4">
        <w:rPr>
          <w:i/>
          <w:iCs/>
          <w:sz w:val="28"/>
          <w:szCs w:val="28"/>
        </w:rPr>
        <w:t>ố</w:t>
      </w:r>
      <w:r w:rsidRPr="00BF01A4">
        <w:rPr>
          <w:i/>
          <w:iCs/>
          <w:sz w:val="28"/>
          <w:szCs w:val="28"/>
          <w:lang w:val="vi-VN" w:eastAsia="vi-VN"/>
        </w:rPr>
        <w:t>i tượng hưởng lương, phụ cấp trong các cơ quan, đơn vị sự nghiệp công lập của Đảng, Nhà nước, tổ chức ch</w:t>
      </w:r>
      <w:r w:rsidRPr="00BF01A4">
        <w:rPr>
          <w:i/>
          <w:iCs/>
          <w:sz w:val="28"/>
          <w:szCs w:val="28"/>
        </w:rPr>
        <w:t>í</w:t>
      </w:r>
      <w:r w:rsidRPr="00BF01A4">
        <w:rPr>
          <w:i/>
          <w:iCs/>
          <w:sz w:val="28"/>
          <w:szCs w:val="28"/>
          <w:lang w:val="vi-VN" w:eastAsia="vi-VN"/>
        </w:rPr>
        <w:t>nh trị - xã hội và hội.</w:t>
      </w:r>
    </w:p>
    <w:p w:rsidR="00BF01A4" w:rsidRPr="00BF01A4" w:rsidRDefault="00BF01A4" w:rsidP="00BF01A4">
      <w:pPr>
        <w:spacing w:before="10" w:afterLines="50" w:after="120" w:line="312" w:lineRule="auto"/>
        <w:jc w:val="both"/>
        <w:rPr>
          <w:sz w:val="28"/>
          <w:szCs w:val="28"/>
        </w:rPr>
      </w:pPr>
      <w:r w:rsidRPr="00BF01A4">
        <w:rPr>
          <w:b/>
          <w:bCs/>
          <w:sz w:val="28"/>
          <w:szCs w:val="28"/>
          <w:lang w:val="vi-VN" w:eastAsia="vi-VN"/>
        </w:rPr>
        <w:t>Điều 1. Đối tượng áp dụng</w:t>
      </w:r>
    </w:p>
    <w:p w:rsidR="00BF01A4" w:rsidRPr="00BF01A4" w:rsidRDefault="00BF01A4" w:rsidP="00BF01A4">
      <w:pPr>
        <w:spacing w:before="10" w:afterLines="50" w:after="120" w:line="312" w:lineRule="auto"/>
        <w:jc w:val="both"/>
        <w:rPr>
          <w:sz w:val="28"/>
          <w:szCs w:val="28"/>
        </w:rPr>
      </w:pPr>
      <w:r w:rsidRPr="00BF01A4">
        <w:rPr>
          <w:sz w:val="28"/>
          <w:szCs w:val="28"/>
        </w:rPr>
        <w:t xml:space="preserve">1. </w:t>
      </w:r>
      <w:r w:rsidRPr="00BF01A4">
        <w:rPr>
          <w:sz w:val="28"/>
          <w:szCs w:val="28"/>
          <w:lang w:val="vi-VN" w:eastAsia="vi-VN"/>
        </w:rPr>
        <w:t>Cán bộ, công chức hưởng lương từ ngân sách nhà nước làm việc trong các cơ quan Đảng, Nhà nước, tổ chức chính trị - xã hội ở Trung ương; ở tỉnh, thành phố trực thuộc Trung ương; ở huyện, quận, thị xã, thành phố thuộc tỉnh, thành phố thuộc thành phố trực thuộc Trung ương; ở đơn vị hành chính - kinh tế đặc biệt.</w:t>
      </w:r>
    </w:p>
    <w:p w:rsidR="00BF01A4" w:rsidRPr="00BF01A4" w:rsidRDefault="00BF01A4" w:rsidP="00BF01A4">
      <w:pPr>
        <w:spacing w:before="10" w:afterLines="50" w:after="120" w:line="312" w:lineRule="auto"/>
        <w:jc w:val="both"/>
        <w:rPr>
          <w:sz w:val="28"/>
          <w:szCs w:val="28"/>
        </w:rPr>
      </w:pPr>
      <w:r w:rsidRPr="00BF01A4">
        <w:rPr>
          <w:sz w:val="28"/>
          <w:szCs w:val="28"/>
        </w:rPr>
        <w:t xml:space="preserve">2. </w:t>
      </w:r>
      <w:r w:rsidRPr="00BF01A4">
        <w:rPr>
          <w:sz w:val="28"/>
          <w:szCs w:val="28"/>
          <w:lang w:val="vi-VN" w:eastAsia="vi-VN"/>
        </w:rPr>
        <w:t>Công chức trong bộ máy lãnh đạo, quản lý và viên chức hưởng lương từ quỹ lương của đơn vị sự nghiệp công lập theo quy định của pháp luật.</w:t>
      </w:r>
    </w:p>
    <w:p w:rsidR="00BF01A4" w:rsidRPr="00BF01A4" w:rsidRDefault="00BF01A4" w:rsidP="00BF01A4">
      <w:pPr>
        <w:spacing w:before="10" w:afterLines="50" w:after="120" w:line="312" w:lineRule="auto"/>
        <w:jc w:val="both"/>
        <w:rPr>
          <w:sz w:val="28"/>
          <w:szCs w:val="28"/>
        </w:rPr>
      </w:pPr>
      <w:r w:rsidRPr="00BF01A4">
        <w:rPr>
          <w:sz w:val="28"/>
          <w:szCs w:val="28"/>
        </w:rPr>
        <w:lastRenderedPageBreak/>
        <w:t xml:space="preserve">3. </w:t>
      </w:r>
      <w:r w:rsidRPr="00BF01A4">
        <w:rPr>
          <w:sz w:val="28"/>
          <w:szCs w:val="28"/>
          <w:lang w:val="vi-VN" w:eastAsia="vi-VN"/>
        </w:rPr>
        <w:t>Cán bộ, công chức, viên chức được điều động, biệt phái đến làm việc tại các hội, tổ chức phi Chính phủ, dự án và cơ quan, tổ chức quốc tế đặt tại Việt Nam theo quyết định của cấp có thẩm quyền.</w:t>
      </w:r>
    </w:p>
    <w:p w:rsidR="00BF01A4" w:rsidRPr="00BF01A4" w:rsidRDefault="00BF01A4" w:rsidP="00BF01A4">
      <w:pPr>
        <w:spacing w:before="10" w:afterLines="50" w:after="120" w:line="312" w:lineRule="auto"/>
        <w:jc w:val="both"/>
        <w:rPr>
          <w:sz w:val="28"/>
          <w:szCs w:val="28"/>
        </w:rPr>
      </w:pPr>
      <w:r w:rsidRPr="00BF01A4">
        <w:rPr>
          <w:sz w:val="28"/>
          <w:szCs w:val="28"/>
        </w:rPr>
        <w:t xml:space="preserve">4. </w:t>
      </w:r>
      <w:r w:rsidRPr="00BF01A4">
        <w:rPr>
          <w:sz w:val="28"/>
          <w:szCs w:val="28"/>
          <w:lang w:val="vi-VN" w:eastAsia="vi-VN"/>
        </w:rPr>
        <w:t>Cán bộ, công chức ở xã, phường, thị trấn và những người hoạt động không chuyên trách ở cấp xã, ở thôn, tổ dân phố quy định tại Nghị định số 92/2009/NĐ-CP ngày 22 tháng 10 năm 2009 của Chính phủ về chức danh, số lượng, một số chế độ, chính sách đối với cán bộ, công chức ở xã, phường, thị trấn và những người hoạt động không chuyên trách ở cấp xã (đã được sửa đổi, bổ sung tại Nghị định số 29/2013/NĐ-CP ngày 08 tháng 4 năm 2013 của Chính phủ).</w:t>
      </w:r>
    </w:p>
    <w:p w:rsidR="00BF01A4" w:rsidRPr="00BF01A4" w:rsidRDefault="00BF01A4" w:rsidP="00BF01A4">
      <w:pPr>
        <w:spacing w:before="10" w:afterLines="50" w:after="120" w:line="312" w:lineRule="auto"/>
        <w:jc w:val="both"/>
        <w:rPr>
          <w:sz w:val="28"/>
          <w:szCs w:val="28"/>
        </w:rPr>
      </w:pPr>
      <w:r w:rsidRPr="00BF01A4">
        <w:rPr>
          <w:sz w:val="28"/>
          <w:szCs w:val="28"/>
        </w:rPr>
        <w:t xml:space="preserve">5. </w:t>
      </w:r>
      <w:r w:rsidRPr="00BF01A4">
        <w:rPr>
          <w:sz w:val="28"/>
          <w:szCs w:val="28"/>
          <w:lang w:val="vi-VN" w:eastAsia="vi-VN"/>
        </w:rPr>
        <w:t>Đại biểu Hội đồng nhân dân các cấp hưởng hoạt động phí theo quy định của pháp luật hiện hành.</w:t>
      </w:r>
    </w:p>
    <w:p w:rsidR="00BF01A4" w:rsidRPr="00BF01A4" w:rsidRDefault="00BF01A4" w:rsidP="00BF01A4">
      <w:pPr>
        <w:spacing w:before="10" w:afterLines="50" w:after="120" w:line="312" w:lineRule="auto"/>
        <w:jc w:val="both"/>
        <w:rPr>
          <w:sz w:val="28"/>
          <w:szCs w:val="28"/>
        </w:rPr>
      </w:pPr>
      <w:r w:rsidRPr="00BF01A4">
        <w:rPr>
          <w:sz w:val="28"/>
          <w:szCs w:val="28"/>
        </w:rPr>
        <w:t xml:space="preserve">6. </w:t>
      </w:r>
      <w:r w:rsidRPr="00BF01A4">
        <w:rPr>
          <w:sz w:val="28"/>
          <w:szCs w:val="28"/>
          <w:lang w:val="vi-VN" w:eastAsia="vi-VN"/>
        </w:rPr>
        <w:t>Người làm việc trong tổ chức cơ yếu.</w:t>
      </w:r>
    </w:p>
    <w:p w:rsidR="00BF01A4" w:rsidRPr="00BF01A4" w:rsidRDefault="00BF01A4" w:rsidP="00BF01A4">
      <w:pPr>
        <w:spacing w:before="10" w:afterLines="50" w:after="120" w:line="312" w:lineRule="auto"/>
        <w:jc w:val="both"/>
        <w:rPr>
          <w:sz w:val="28"/>
          <w:szCs w:val="28"/>
        </w:rPr>
      </w:pPr>
      <w:r w:rsidRPr="00BF01A4">
        <w:rPr>
          <w:sz w:val="28"/>
          <w:szCs w:val="28"/>
        </w:rPr>
        <w:t xml:space="preserve">7. </w:t>
      </w:r>
      <w:r w:rsidRPr="00BF01A4">
        <w:rPr>
          <w:sz w:val="28"/>
          <w:szCs w:val="28"/>
          <w:lang w:val="vi-VN" w:eastAsia="vi-VN"/>
        </w:rPr>
        <w:t>Các đối tượng sau đây cũng thuộc phạm vi áp dụng Thông tư này khi tính toán xác định mức đóng, hưởng chế độ bảo hiểm xã hội và giải quyết các chế độ liên quan đến tiền lương theo quy định của pháp luật:</w:t>
      </w:r>
    </w:p>
    <w:p w:rsidR="00BF01A4" w:rsidRPr="00BF01A4" w:rsidRDefault="00BF01A4" w:rsidP="00BF01A4">
      <w:pPr>
        <w:spacing w:before="10" w:afterLines="50" w:after="120" w:line="312" w:lineRule="auto"/>
        <w:jc w:val="both"/>
        <w:rPr>
          <w:sz w:val="28"/>
          <w:szCs w:val="28"/>
        </w:rPr>
      </w:pPr>
      <w:r w:rsidRPr="00BF01A4">
        <w:rPr>
          <w:sz w:val="28"/>
          <w:szCs w:val="28"/>
        </w:rPr>
        <w:t xml:space="preserve">a) </w:t>
      </w:r>
      <w:r w:rsidRPr="00BF01A4">
        <w:rPr>
          <w:sz w:val="28"/>
          <w:szCs w:val="28"/>
          <w:lang w:val="vi-VN" w:eastAsia="vi-VN"/>
        </w:rPr>
        <w:t>Cán bộ, công chức, viên chức đi học, thực tập, công tác, điều trị, điều dưỡng trong nước và ngoài nước thuộc danh sách trả lương của cơ quan Đảng, Nhà nước, tổ chức chính trị - xã hội, đơn vị sự nghiệp công lập và hội được ngân sách nhà nước hỗ trợ kinh phí hoạt động;</w:t>
      </w:r>
    </w:p>
    <w:p w:rsidR="00BF01A4" w:rsidRPr="00BF01A4" w:rsidRDefault="00BF01A4" w:rsidP="00BF01A4">
      <w:pPr>
        <w:spacing w:before="10" w:afterLines="50" w:after="120" w:line="312" w:lineRule="auto"/>
        <w:jc w:val="both"/>
        <w:rPr>
          <w:sz w:val="28"/>
          <w:szCs w:val="28"/>
        </w:rPr>
      </w:pPr>
      <w:r w:rsidRPr="00BF01A4">
        <w:rPr>
          <w:sz w:val="28"/>
          <w:szCs w:val="28"/>
        </w:rPr>
        <w:t xml:space="preserve">b) </w:t>
      </w:r>
      <w:r w:rsidRPr="00BF01A4">
        <w:rPr>
          <w:sz w:val="28"/>
          <w:szCs w:val="28"/>
          <w:lang w:val="vi-VN" w:eastAsia="vi-VN"/>
        </w:rPr>
        <w:t>Người đang trong thời gian tập sự hoặc thử việc (kể cả tập sự công chức cấp xã) trong cơ quan Đảng, Nhà nước, tổ chức chính trị - xã hội, đơn vị sự nghiệp công lập và hội được ngân sách nhà nước hỗ trợ kinh phí hoạt động;</w:t>
      </w:r>
    </w:p>
    <w:p w:rsidR="00BF01A4" w:rsidRPr="00BF01A4" w:rsidRDefault="00BF01A4" w:rsidP="00BF01A4">
      <w:pPr>
        <w:spacing w:before="10" w:afterLines="50" w:after="120" w:line="312" w:lineRule="auto"/>
        <w:jc w:val="both"/>
        <w:rPr>
          <w:sz w:val="28"/>
          <w:szCs w:val="28"/>
        </w:rPr>
      </w:pPr>
      <w:r w:rsidRPr="00BF01A4">
        <w:rPr>
          <w:sz w:val="28"/>
          <w:szCs w:val="28"/>
        </w:rPr>
        <w:t xml:space="preserve">c) </w:t>
      </w:r>
      <w:r w:rsidRPr="00BF01A4">
        <w:rPr>
          <w:sz w:val="28"/>
          <w:szCs w:val="28"/>
          <w:lang w:val="vi-VN" w:eastAsia="vi-VN"/>
        </w:rPr>
        <w:t>Cán bộ, công chức, viên chức đang bị tạm đình chỉ công tác, đang bị tạm giữ, tạm giam;</w:t>
      </w:r>
    </w:p>
    <w:p w:rsidR="00BF01A4" w:rsidRPr="00BF01A4" w:rsidRDefault="00BF01A4" w:rsidP="00BF01A4">
      <w:pPr>
        <w:spacing w:before="10" w:afterLines="50" w:after="120" w:line="312" w:lineRule="auto"/>
        <w:jc w:val="both"/>
        <w:rPr>
          <w:sz w:val="28"/>
          <w:szCs w:val="28"/>
        </w:rPr>
      </w:pPr>
      <w:r w:rsidRPr="00BF01A4">
        <w:rPr>
          <w:sz w:val="28"/>
          <w:szCs w:val="28"/>
        </w:rPr>
        <w:t xml:space="preserve">d) </w:t>
      </w:r>
      <w:r w:rsidRPr="00BF01A4">
        <w:rPr>
          <w:sz w:val="28"/>
          <w:szCs w:val="28"/>
          <w:lang w:val="vi-VN" w:eastAsia="vi-VN"/>
        </w:rPr>
        <w:t>Các trường hợp làm việc trong các cơ quan Đảng, Nhà nước, tổ chức chính trị - xã hội, đơn vị sự nghiệp công lập và hội được ngân sách nhà nước hỗ trợ kinh phí hoạt động được ký kết hợp đồng lao động theo bảng lương ban hành kèm theo Nghị định số 204/2004/NĐ-CP ngày 14 tháng 12 năm 2004 của Chính phủ về chế độ tiền lương đối với cán bộ, công chức, viên chức và lực lượng vũ trang.</w:t>
      </w:r>
    </w:p>
    <w:p w:rsidR="00BF01A4" w:rsidRPr="00BF01A4" w:rsidRDefault="00BF01A4" w:rsidP="00BF01A4">
      <w:pPr>
        <w:spacing w:before="10" w:afterLines="50" w:after="120" w:line="312" w:lineRule="auto"/>
        <w:jc w:val="both"/>
        <w:rPr>
          <w:sz w:val="28"/>
          <w:szCs w:val="28"/>
        </w:rPr>
      </w:pPr>
      <w:r w:rsidRPr="00BF01A4">
        <w:rPr>
          <w:b/>
          <w:bCs/>
          <w:sz w:val="28"/>
          <w:szCs w:val="28"/>
          <w:lang w:val="vi-VN" w:eastAsia="vi-VN"/>
        </w:rPr>
        <w:t>Điều 2. Giải thích từ ngữ</w:t>
      </w:r>
    </w:p>
    <w:p w:rsidR="00BF01A4" w:rsidRPr="00BF01A4" w:rsidRDefault="00BF01A4" w:rsidP="00BF01A4">
      <w:pPr>
        <w:spacing w:before="10" w:afterLines="50" w:after="120" w:line="312" w:lineRule="auto"/>
        <w:jc w:val="both"/>
        <w:rPr>
          <w:sz w:val="28"/>
          <w:szCs w:val="28"/>
        </w:rPr>
      </w:pPr>
      <w:r w:rsidRPr="00BF01A4">
        <w:rPr>
          <w:sz w:val="28"/>
          <w:szCs w:val="28"/>
        </w:rPr>
        <w:t xml:space="preserve">1. </w:t>
      </w:r>
      <w:r w:rsidRPr="00BF01A4">
        <w:rPr>
          <w:sz w:val="28"/>
          <w:szCs w:val="28"/>
          <w:lang w:val="vi-VN" w:eastAsia="vi-VN"/>
        </w:rPr>
        <w:t xml:space="preserve">Tổ chức chính trị - xã hội quy định tại Thông tư này là các tổ chức quy định tại </w:t>
      </w:r>
      <w:bookmarkStart w:id="2" w:name="dc_2"/>
      <w:r w:rsidRPr="00BF01A4">
        <w:rPr>
          <w:sz w:val="28"/>
          <w:szCs w:val="28"/>
          <w:lang w:val="vi-VN" w:eastAsia="vi-VN"/>
        </w:rPr>
        <w:t>Điều 1 Quyết định số 128-QĐ/TW</w:t>
      </w:r>
      <w:bookmarkEnd w:id="2"/>
      <w:r w:rsidRPr="00BF01A4">
        <w:rPr>
          <w:sz w:val="28"/>
          <w:szCs w:val="28"/>
          <w:lang w:val="vi-VN" w:eastAsia="vi-VN"/>
        </w:rPr>
        <w:t xml:space="preserve"> ngày 14 tháng 12 năm 2004 của Ban Bí thư Trung ương Đảng về chế độ tiền lương đối với cán bộ, công chức, viên chức cơ quan Đảng, Mặt trận và các đoàn th</w:t>
      </w:r>
      <w:r w:rsidRPr="00BF01A4">
        <w:rPr>
          <w:sz w:val="28"/>
          <w:szCs w:val="28"/>
        </w:rPr>
        <w:t>ể</w:t>
      </w:r>
      <w:r w:rsidRPr="00BF01A4">
        <w:rPr>
          <w:sz w:val="28"/>
          <w:szCs w:val="28"/>
          <w:lang w:val="vi-VN" w:eastAsia="vi-VN"/>
        </w:rPr>
        <w:t>.</w:t>
      </w:r>
    </w:p>
    <w:p w:rsidR="00BF01A4" w:rsidRPr="00BF01A4" w:rsidRDefault="00BF01A4" w:rsidP="00BF01A4">
      <w:pPr>
        <w:spacing w:before="10" w:afterLines="50" w:after="120" w:line="312" w:lineRule="auto"/>
        <w:jc w:val="both"/>
        <w:rPr>
          <w:sz w:val="28"/>
          <w:szCs w:val="28"/>
        </w:rPr>
      </w:pPr>
      <w:r w:rsidRPr="00BF01A4">
        <w:rPr>
          <w:sz w:val="28"/>
          <w:szCs w:val="28"/>
        </w:rPr>
        <w:t xml:space="preserve">2. </w:t>
      </w:r>
      <w:r w:rsidRPr="00BF01A4">
        <w:rPr>
          <w:sz w:val="28"/>
          <w:szCs w:val="28"/>
          <w:lang w:val="vi-VN" w:eastAsia="vi-VN"/>
        </w:rPr>
        <w:t xml:space="preserve">Hội được ngân sách nhà nước hỗ trợ kinh phí hoạt động nói tại Thông tư này là các hội quy định tại </w:t>
      </w:r>
      <w:bookmarkStart w:id="3" w:name="dc_3"/>
      <w:r w:rsidRPr="00BF01A4">
        <w:rPr>
          <w:sz w:val="28"/>
          <w:szCs w:val="28"/>
          <w:lang w:val="vi-VN" w:eastAsia="vi-VN"/>
        </w:rPr>
        <w:t>Điều 33 Nghị định số 45/2010/NĐ-CP</w:t>
      </w:r>
      <w:bookmarkEnd w:id="3"/>
      <w:r w:rsidRPr="00BF01A4">
        <w:rPr>
          <w:sz w:val="28"/>
          <w:szCs w:val="28"/>
          <w:lang w:val="vi-VN" w:eastAsia="vi-VN"/>
        </w:rPr>
        <w:t xml:space="preserve"> ngày 21 tháng 4 năm 2010 của Chính phủ quy định về tổ chức, hoạt động và quản lý hội và Quyết định số 68/2010/QĐ-TTg ngày 01 tháng 11 năm 2010 của Thủ tướng Chính phủ về việc quy định hội có tính chất đặc thù.</w:t>
      </w:r>
    </w:p>
    <w:p w:rsidR="00BF01A4" w:rsidRPr="00BF01A4" w:rsidRDefault="00BF01A4" w:rsidP="00BF01A4">
      <w:pPr>
        <w:spacing w:before="10" w:afterLines="50" w:after="120" w:line="312" w:lineRule="auto"/>
        <w:jc w:val="both"/>
        <w:rPr>
          <w:sz w:val="28"/>
          <w:szCs w:val="28"/>
        </w:rPr>
      </w:pPr>
      <w:r w:rsidRPr="00BF01A4">
        <w:rPr>
          <w:sz w:val="28"/>
          <w:szCs w:val="28"/>
        </w:rPr>
        <w:t xml:space="preserve">3. </w:t>
      </w:r>
      <w:r w:rsidRPr="00BF01A4">
        <w:rPr>
          <w:sz w:val="28"/>
          <w:szCs w:val="28"/>
          <w:lang w:val="vi-VN" w:eastAsia="vi-VN"/>
        </w:rPr>
        <w:t>Các cơ quan, đơn vị, tổ chức và hội quy định tại Thông tư này sau đây gọi chung là cơ quan, đơn vị.</w:t>
      </w:r>
    </w:p>
    <w:p w:rsidR="00BF01A4" w:rsidRPr="00BF01A4" w:rsidRDefault="00BF01A4" w:rsidP="00BF01A4">
      <w:pPr>
        <w:spacing w:before="10" w:afterLines="50" w:after="120" w:line="312" w:lineRule="auto"/>
        <w:jc w:val="both"/>
        <w:rPr>
          <w:sz w:val="28"/>
          <w:szCs w:val="28"/>
        </w:rPr>
      </w:pPr>
      <w:r w:rsidRPr="00BF01A4">
        <w:rPr>
          <w:b/>
          <w:bCs/>
          <w:sz w:val="28"/>
          <w:szCs w:val="28"/>
          <w:lang w:val="vi-VN" w:eastAsia="vi-VN"/>
        </w:rPr>
        <w:t>Điều 3. Cách tính mức lương, phụ cấp và hoạt động phí</w:t>
      </w:r>
    </w:p>
    <w:p w:rsidR="00BF01A4" w:rsidRPr="00BF01A4" w:rsidRDefault="00BF01A4" w:rsidP="00BF01A4">
      <w:pPr>
        <w:spacing w:before="10" w:afterLines="50" w:after="120" w:line="312" w:lineRule="auto"/>
        <w:jc w:val="both"/>
        <w:rPr>
          <w:sz w:val="28"/>
          <w:szCs w:val="28"/>
        </w:rPr>
      </w:pPr>
      <w:r w:rsidRPr="00BF01A4">
        <w:rPr>
          <w:sz w:val="28"/>
          <w:szCs w:val="28"/>
        </w:rPr>
        <w:t xml:space="preserve">1. </w:t>
      </w:r>
      <w:r w:rsidRPr="00BF01A4">
        <w:rPr>
          <w:sz w:val="28"/>
          <w:szCs w:val="28"/>
          <w:lang w:val="vi-VN" w:eastAsia="vi-VN"/>
        </w:rPr>
        <w:t>Đối với cán bộ, công chức, viên chức và người lao động quy định tại các Khoản 1, 2, 3 và 4 Điều 1 Thông tư này:</w:t>
      </w:r>
    </w:p>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Căn cứ vào hệ số lương và phụ cấp hiện hưởng quy định tại các văn bản của cơ quan có thẩm quyền của Đảng, Nhà nước về chế độ tiền lương đối với cán bộ, công chức, viên chức và lực lượng vũ trang, mức lương cơ sở quy định tại Nghị định số 47/2016/NĐ-CP ngày 26 tháng 5 năm 2016 của Chính phủ quy định mức lương cơ sở đối với cán bộ, công chức, viên chức và lực lượng vũ trang (sau đây viết tắt là Nghị định số 47/2016/NĐ-CP) để tính mức lương, mức phụ cấp và mức ti</w:t>
      </w:r>
      <w:r w:rsidRPr="00BF01A4">
        <w:rPr>
          <w:sz w:val="28"/>
          <w:szCs w:val="28"/>
        </w:rPr>
        <w:t>ề</w:t>
      </w:r>
      <w:r w:rsidRPr="00BF01A4">
        <w:rPr>
          <w:sz w:val="28"/>
          <w:szCs w:val="28"/>
          <w:lang w:val="vi-VN" w:eastAsia="vi-VN"/>
        </w:rPr>
        <w:t>n của hệ s</w:t>
      </w:r>
      <w:r w:rsidRPr="00BF01A4">
        <w:rPr>
          <w:sz w:val="28"/>
          <w:szCs w:val="28"/>
        </w:rPr>
        <w:t>ố</w:t>
      </w:r>
      <w:r w:rsidRPr="00BF01A4">
        <w:rPr>
          <w:sz w:val="28"/>
          <w:szCs w:val="28"/>
          <w:lang w:val="vi-VN" w:eastAsia="vi-VN"/>
        </w:rPr>
        <w:t xml:space="preserve"> chênh lệch bảo lưu (n</w:t>
      </w:r>
      <w:r w:rsidRPr="00BF01A4">
        <w:rPr>
          <w:sz w:val="28"/>
          <w:szCs w:val="28"/>
        </w:rPr>
        <w:t>ế</w:t>
      </w:r>
      <w:r w:rsidRPr="00BF01A4">
        <w:rPr>
          <w:sz w:val="28"/>
          <w:szCs w:val="28"/>
          <w:lang w:val="vi-VN" w:eastAsia="vi-VN"/>
        </w:rPr>
        <w:t>u có) như sau:</w:t>
      </w:r>
    </w:p>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a) Công thức tính mức lương:</w:t>
      </w:r>
    </w:p>
    <w:tbl>
      <w:tblPr>
        <w:tblW w:w="0" w:type="auto"/>
        <w:tblLayout w:type="fixed"/>
        <w:tblCellMar>
          <w:left w:w="0" w:type="dxa"/>
          <w:right w:w="0" w:type="dxa"/>
        </w:tblCellMar>
        <w:tblLook w:val="0000" w:firstRow="0" w:lastRow="0" w:firstColumn="0" w:lastColumn="0" w:noHBand="0" w:noVBand="0"/>
      </w:tblPr>
      <w:tblGrid>
        <w:gridCol w:w="2617"/>
        <w:gridCol w:w="514"/>
        <w:gridCol w:w="2773"/>
        <w:gridCol w:w="504"/>
        <w:gridCol w:w="2232"/>
      </w:tblGrid>
      <w:tr w:rsidR="00BF01A4" w:rsidRPr="00BF01A4" w:rsidTr="00E16543">
        <w:tc>
          <w:tcPr>
            <w:tcW w:w="2617" w:type="dxa"/>
            <w:tcBorders>
              <w:top w:val="nil"/>
              <w:left w:val="single" w:sz="8" w:space="0" w:color="auto"/>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lương thực hiện từ ngày 01 tháng 5 năm 2016</w:t>
            </w:r>
          </w:p>
        </w:tc>
        <w:tc>
          <w:tcPr>
            <w:tcW w:w="514"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w:t>
            </w:r>
          </w:p>
        </w:tc>
        <w:tc>
          <w:tcPr>
            <w:tcW w:w="2773"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lương cơ sở 1.210.000 đồng/tháng</w:t>
            </w:r>
          </w:p>
        </w:tc>
        <w:tc>
          <w:tcPr>
            <w:tcW w:w="504"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x</w:t>
            </w:r>
          </w:p>
        </w:tc>
        <w:tc>
          <w:tcPr>
            <w:tcW w:w="2232"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Hệ số lương hiện hưởng</w:t>
            </w:r>
          </w:p>
        </w:tc>
      </w:tr>
    </w:tbl>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b) Công thức tính mức phụ cấp:</w:t>
      </w:r>
    </w:p>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 Đối với các khoản phụ cấp tính theo mức lương cơ sở:</w:t>
      </w:r>
    </w:p>
    <w:tbl>
      <w:tblPr>
        <w:tblW w:w="0" w:type="auto"/>
        <w:tblLayout w:type="fixed"/>
        <w:tblCellMar>
          <w:left w:w="0" w:type="dxa"/>
          <w:right w:w="0" w:type="dxa"/>
        </w:tblCellMar>
        <w:tblLook w:val="0000" w:firstRow="0" w:lastRow="0" w:firstColumn="0" w:lastColumn="0" w:noHBand="0" w:noVBand="0"/>
      </w:tblPr>
      <w:tblGrid>
        <w:gridCol w:w="2614"/>
        <w:gridCol w:w="514"/>
        <w:gridCol w:w="2775"/>
        <w:gridCol w:w="504"/>
        <w:gridCol w:w="2233"/>
      </w:tblGrid>
      <w:tr w:rsidR="00BF01A4" w:rsidRPr="00BF01A4" w:rsidTr="00E16543">
        <w:tc>
          <w:tcPr>
            <w:tcW w:w="2614" w:type="dxa"/>
            <w:tcBorders>
              <w:top w:val="nil"/>
              <w:left w:val="single" w:sz="8" w:space="0" w:color="auto"/>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phụ cấp thực hiện từ ngày 01 tháng 5 năm 2016</w:t>
            </w:r>
          </w:p>
        </w:tc>
        <w:tc>
          <w:tcPr>
            <w:tcW w:w="514"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w:t>
            </w:r>
          </w:p>
        </w:tc>
        <w:tc>
          <w:tcPr>
            <w:tcW w:w="2775"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lương cơ sở 1.210.000 đồng/tháng</w:t>
            </w:r>
          </w:p>
        </w:tc>
        <w:tc>
          <w:tcPr>
            <w:tcW w:w="504"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x</w:t>
            </w:r>
          </w:p>
        </w:tc>
        <w:tc>
          <w:tcPr>
            <w:tcW w:w="2233"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Hệ số phụ cấp hiện hưởng</w:t>
            </w:r>
          </w:p>
        </w:tc>
      </w:tr>
    </w:tbl>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 Đối với các khoản phụ cấp tính theo % mức lương hiện hưởng cộng phụ cấp chức vụ lãnh đạo và phụ cấp thâm niên vượt khung (nếu có):</w:t>
      </w:r>
    </w:p>
    <w:tbl>
      <w:tblPr>
        <w:tblW w:w="0" w:type="auto"/>
        <w:tblLayout w:type="fixed"/>
        <w:tblCellMar>
          <w:left w:w="0" w:type="dxa"/>
          <w:right w:w="0" w:type="dxa"/>
        </w:tblCellMar>
        <w:tblLook w:val="0000" w:firstRow="0" w:lastRow="0" w:firstColumn="0" w:lastColumn="0" w:noHBand="0" w:noVBand="0"/>
      </w:tblPr>
      <w:tblGrid>
        <w:gridCol w:w="1329"/>
        <w:gridCol w:w="478"/>
        <w:gridCol w:w="1288"/>
        <w:gridCol w:w="470"/>
        <w:gridCol w:w="1374"/>
        <w:gridCol w:w="470"/>
        <w:gridCol w:w="1556"/>
        <w:gridCol w:w="461"/>
        <w:gridCol w:w="1214"/>
      </w:tblGrid>
      <w:tr w:rsidR="00BF01A4" w:rsidRPr="00BF01A4" w:rsidTr="00E16543">
        <w:tc>
          <w:tcPr>
            <w:tcW w:w="1329" w:type="dxa"/>
            <w:tcBorders>
              <w:top w:val="nil"/>
              <w:left w:val="single" w:sz="8" w:space="0" w:color="auto"/>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phụ cấp thực hiện t</w:t>
            </w:r>
            <w:r w:rsidRPr="00BF01A4">
              <w:rPr>
                <w:sz w:val="28"/>
                <w:szCs w:val="28"/>
              </w:rPr>
              <w:t xml:space="preserve">ừ </w:t>
            </w:r>
            <w:r w:rsidRPr="00BF01A4">
              <w:rPr>
                <w:sz w:val="28"/>
                <w:szCs w:val="28"/>
                <w:lang w:val="vi-VN" w:eastAsia="vi-VN"/>
              </w:rPr>
              <w:t>ngày 01 tháng 5 năm 2016</w:t>
            </w:r>
          </w:p>
        </w:tc>
        <w:tc>
          <w:tcPr>
            <w:tcW w:w="478"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w:t>
            </w:r>
          </w:p>
        </w:tc>
        <w:tc>
          <w:tcPr>
            <w:tcW w:w="1288" w:type="dxa"/>
            <w:tcBorders>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lương thực hiện từ ngày 01 tháng 5 năm 2016</w:t>
            </w:r>
          </w:p>
        </w:tc>
        <w:tc>
          <w:tcPr>
            <w:tcW w:w="470" w:type="dxa"/>
            <w:tcBorders>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w:t>
            </w:r>
          </w:p>
        </w:tc>
        <w:tc>
          <w:tcPr>
            <w:tcW w:w="1374" w:type="dxa"/>
            <w:tcBorders>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phụ cấp chức vụ lãnh đạo thực hiện từ ngày 01 tháng 5 năm 2016 (nếu có)</w:t>
            </w:r>
          </w:p>
        </w:tc>
        <w:tc>
          <w:tcPr>
            <w:tcW w:w="470" w:type="dxa"/>
            <w:tcBorders>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w:t>
            </w:r>
          </w:p>
        </w:tc>
        <w:tc>
          <w:tcPr>
            <w:tcW w:w="1556"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phụ cấp thâm niên vượt khung thực hiện từ ngày 01 tháng 05 năm 2016 (nếu có)</w:t>
            </w:r>
          </w:p>
        </w:tc>
        <w:tc>
          <w:tcPr>
            <w:tcW w:w="461"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x</w:t>
            </w:r>
          </w:p>
        </w:tc>
        <w:tc>
          <w:tcPr>
            <w:tcW w:w="1214"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Tỷ lệ % phụ cấp được hưởng theo quy định</w:t>
            </w:r>
          </w:p>
        </w:tc>
      </w:tr>
    </w:tbl>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 Đối với các khoản phụ cấp quy định bằng mức tiền cụ thể thì giữ nguyên theo quy định hiện hành.</w:t>
      </w:r>
    </w:p>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c) Công thức tính mức tiền của hệ số chênh lệch bảo lưu (nếu có):</w:t>
      </w:r>
    </w:p>
    <w:tbl>
      <w:tblPr>
        <w:tblW w:w="0" w:type="auto"/>
        <w:tblLayout w:type="fixed"/>
        <w:tblCellMar>
          <w:left w:w="0" w:type="dxa"/>
          <w:right w:w="0" w:type="dxa"/>
        </w:tblCellMar>
        <w:tblLook w:val="0000" w:firstRow="0" w:lastRow="0" w:firstColumn="0" w:lastColumn="0" w:noHBand="0" w:noVBand="0"/>
      </w:tblPr>
      <w:tblGrid>
        <w:gridCol w:w="2619"/>
        <w:gridCol w:w="514"/>
        <w:gridCol w:w="2773"/>
        <w:gridCol w:w="504"/>
        <w:gridCol w:w="2231"/>
      </w:tblGrid>
      <w:tr w:rsidR="00BF01A4" w:rsidRPr="00BF01A4" w:rsidTr="00E16543">
        <w:tc>
          <w:tcPr>
            <w:tcW w:w="2619" w:type="dxa"/>
            <w:tcBorders>
              <w:top w:val="nil"/>
              <w:left w:val="single" w:sz="8" w:space="0" w:color="auto"/>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ti</w:t>
            </w:r>
            <w:r w:rsidRPr="00BF01A4">
              <w:rPr>
                <w:sz w:val="28"/>
                <w:szCs w:val="28"/>
              </w:rPr>
              <w:t>ề</w:t>
            </w:r>
            <w:r w:rsidRPr="00BF01A4">
              <w:rPr>
                <w:sz w:val="28"/>
                <w:szCs w:val="28"/>
                <w:lang w:val="vi-VN" w:eastAsia="vi-VN"/>
              </w:rPr>
              <w:t>n của hệ s</w:t>
            </w:r>
            <w:r w:rsidRPr="00BF01A4">
              <w:rPr>
                <w:sz w:val="28"/>
                <w:szCs w:val="28"/>
              </w:rPr>
              <w:t xml:space="preserve">ố </w:t>
            </w:r>
            <w:r w:rsidRPr="00BF01A4">
              <w:rPr>
                <w:sz w:val="28"/>
                <w:szCs w:val="28"/>
                <w:lang w:val="vi-VN" w:eastAsia="vi-VN"/>
              </w:rPr>
              <w:t>chênh lệch bảo lưu thực hiện từ ngày 01 tháng 5 năm 2016</w:t>
            </w:r>
          </w:p>
        </w:tc>
        <w:tc>
          <w:tcPr>
            <w:tcW w:w="514"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w:t>
            </w:r>
          </w:p>
        </w:tc>
        <w:tc>
          <w:tcPr>
            <w:tcW w:w="2773"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lương cơ sở 1.210.000 đồng/tháng</w:t>
            </w:r>
          </w:p>
        </w:tc>
        <w:tc>
          <w:tcPr>
            <w:tcW w:w="504"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x</w:t>
            </w:r>
          </w:p>
        </w:tc>
        <w:tc>
          <w:tcPr>
            <w:tcW w:w="2231"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Hệ số chênh lệch bảo lưu hiện hưởng (nếu có)</w:t>
            </w:r>
          </w:p>
        </w:tc>
      </w:tr>
    </w:tbl>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2. Đối với đại biểu Hội đồng nhân dân các cấp quy định tại Khoản 5 Điều 1 Thông tư này:</w:t>
      </w:r>
    </w:p>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Căn cứ vào hệ số hoạt động phí đối với đại biểu Hội đồng nhân dân các cấp theo quy định của pháp luật hiện hành để tính mức hoạt động phí theo công thức sau:</w:t>
      </w:r>
    </w:p>
    <w:tbl>
      <w:tblPr>
        <w:tblW w:w="0" w:type="auto"/>
        <w:tblLayout w:type="fixed"/>
        <w:tblCellMar>
          <w:left w:w="0" w:type="dxa"/>
          <w:right w:w="0" w:type="dxa"/>
        </w:tblCellMar>
        <w:tblLook w:val="0000" w:firstRow="0" w:lastRow="0" w:firstColumn="0" w:lastColumn="0" w:noHBand="0" w:noVBand="0"/>
      </w:tblPr>
      <w:tblGrid>
        <w:gridCol w:w="2623"/>
        <w:gridCol w:w="515"/>
        <w:gridCol w:w="2783"/>
        <w:gridCol w:w="505"/>
        <w:gridCol w:w="2214"/>
      </w:tblGrid>
      <w:tr w:rsidR="00BF01A4" w:rsidRPr="00BF01A4" w:rsidTr="00E16543">
        <w:tc>
          <w:tcPr>
            <w:tcW w:w="2623" w:type="dxa"/>
            <w:tcBorders>
              <w:top w:val="nil"/>
              <w:left w:val="single" w:sz="8" w:space="0" w:color="auto"/>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hoạt động phí thực hiện từ ngày 01 tháng 5 năm 2016</w:t>
            </w:r>
          </w:p>
        </w:tc>
        <w:tc>
          <w:tcPr>
            <w:tcW w:w="515"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w:t>
            </w:r>
          </w:p>
        </w:tc>
        <w:tc>
          <w:tcPr>
            <w:tcW w:w="2783"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Mức lương cơ sở 1.210.000 đồng/tháng</w:t>
            </w:r>
          </w:p>
        </w:tc>
        <w:tc>
          <w:tcPr>
            <w:tcW w:w="505"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rPr>
              <w:t>x</w:t>
            </w:r>
          </w:p>
        </w:tc>
        <w:tc>
          <w:tcPr>
            <w:tcW w:w="2214" w:type="dxa"/>
            <w:tcBorders>
              <w:top w:val="nil"/>
              <w:left w:val="nil"/>
              <w:bottom w:val="nil"/>
              <w:right w:val="single" w:sz="8" w:space="0" w:color="auto"/>
              <w:tl2br w:val="nil"/>
              <w:tr2bl w:val="nil"/>
            </w:tcBorders>
            <w:tcMar>
              <w:top w:w="0" w:type="dxa"/>
              <w:left w:w="108" w:type="dxa"/>
              <w:bottom w:w="0" w:type="dxa"/>
              <w:right w:w="108" w:type="dxa"/>
            </w:tcMar>
            <w:vAlign w:val="center"/>
          </w:tcPr>
          <w:p w:rsidR="00BF01A4" w:rsidRPr="00BF01A4" w:rsidRDefault="00BF01A4" w:rsidP="00E16543">
            <w:pPr>
              <w:spacing w:before="10" w:afterLines="50" w:after="120" w:line="312" w:lineRule="auto"/>
              <w:jc w:val="center"/>
              <w:rPr>
                <w:sz w:val="28"/>
                <w:szCs w:val="28"/>
              </w:rPr>
            </w:pPr>
            <w:r w:rsidRPr="00BF01A4">
              <w:rPr>
                <w:sz w:val="28"/>
                <w:szCs w:val="28"/>
                <w:lang w:val="vi-VN" w:eastAsia="vi-VN"/>
              </w:rPr>
              <w:t>Hệ số hoạt động phí theo quy định</w:t>
            </w:r>
          </w:p>
        </w:tc>
      </w:tr>
    </w:tbl>
    <w:p w:rsidR="00BF01A4" w:rsidRPr="00BF01A4" w:rsidRDefault="00BF01A4" w:rsidP="00BF01A4">
      <w:pPr>
        <w:spacing w:before="10" w:afterLines="50" w:after="120" w:line="312" w:lineRule="auto"/>
        <w:jc w:val="both"/>
        <w:rPr>
          <w:sz w:val="28"/>
          <w:szCs w:val="28"/>
        </w:rPr>
      </w:pPr>
      <w:r w:rsidRPr="00BF01A4">
        <w:rPr>
          <w:sz w:val="28"/>
          <w:szCs w:val="28"/>
        </w:rPr>
        <w:t xml:space="preserve">3. </w:t>
      </w:r>
      <w:r w:rsidRPr="00BF01A4">
        <w:rPr>
          <w:sz w:val="28"/>
          <w:szCs w:val="28"/>
          <w:lang w:val="vi-VN" w:eastAsia="vi-VN"/>
        </w:rPr>
        <w:t>Đối với những người hoạt động không chuyên trách ở cấp xã, ở thôn, tổ dân phố quy định tại Khoản 4 Điều 1 Thông tư này:</w:t>
      </w:r>
    </w:p>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 xml:space="preserve">Từ ngày 01 tháng 5 năm 2016, quỹ phụ cấp được ngân sách Trung ương khoán đối với mỗi cấp xã, mỗi thôn, tổ dân phố quy định tại </w:t>
      </w:r>
      <w:bookmarkStart w:id="4" w:name="dc_4"/>
      <w:r w:rsidRPr="00BF01A4">
        <w:rPr>
          <w:sz w:val="28"/>
          <w:szCs w:val="28"/>
          <w:lang w:val="vi-VN" w:eastAsia="vi-VN"/>
        </w:rPr>
        <w:t>Khoản 3 và Khoản 4 Điều 1 Nghị định số 29/2013/NĐ-CP</w:t>
      </w:r>
      <w:bookmarkEnd w:id="4"/>
      <w:r w:rsidRPr="00BF01A4">
        <w:rPr>
          <w:sz w:val="28"/>
          <w:szCs w:val="28"/>
          <w:lang w:val="vi-VN" w:eastAsia="vi-VN"/>
        </w:rPr>
        <w:t xml:space="preserve"> ngày 08 tháng 4 năm 2013 của Chính phủ được tính theo mức lương cơ sở 1.210.000 đồng/tháng. Việc quy định cụ thể mức phụ cấp đối với các đối tượng này thực hiện theo quy định tại </w:t>
      </w:r>
      <w:bookmarkStart w:id="5" w:name="dc_5"/>
      <w:r w:rsidRPr="00BF01A4">
        <w:rPr>
          <w:sz w:val="28"/>
          <w:szCs w:val="28"/>
          <w:lang w:val="vi-VN" w:eastAsia="vi-VN"/>
        </w:rPr>
        <w:t>Khoản 5 Điều 1 Nghị định số 29/2013/NĐ-CP</w:t>
      </w:r>
      <w:bookmarkEnd w:id="5"/>
      <w:r w:rsidRPr="00BF01A4">
        <w:rPr>
          <w:sz w:val="28"/>
          <w:szCs w:val="28"/>
          <w:lang w:val="vi-VN" w:eastAsia="vi-VN"/>
        </w:rPr>
        <w:t>.</w:t>
      </w:r>
    </w:p>
    <w:p w:rsidR="00BF01A4" w:rsidRPr="00BF01A4" w:rsidRDefault="00BF01A4" w:rsidP="00BF01A4">
      <w:pPr>
        <w:spacing w:before="10" w:afterLines="50" w:after="120" w:line="312" w:lineRule="auto"/>
        <w:jc w:val="both"/>
        <w:rPr>
          <w:sz w:val="28"/>
          <w:szCs w:val="28"/>
        </w:rPr>
      </w:pPr>
      <w:r w:rsidRPr="00BF01A4">
        <w:rPr>
          <w:sz w:val="28"/>
          <w:szCs w:val="28"/>
        </w:rPr>
        <w:t xml:space="preserve">4. </w:t>
      </w:r>
      <w:r w:rsidRPr="00BF01A4">
        <w:rPr>
          <w:sz w:val="28"/>
          <w:szCs w:val="28"/>
          <w:lang w:val="vi-VN" w:eastAsia="vi-VN"/>
        </w:rPr>
        <w:t>Đối với người làm việc trong tổ chức cơ yếu quy định tại Khoản 6 Điều 1 Thông tư này:</w:t>
      </w:r>
    </w:p>
    <w:p w:rsidR="00BF01A4" w:rsidRPr="00BF01A4" w:rsidRDefault="00BF01A4" w:rsidP="00BF01A4">
      <w:pPr>
        <w:spacing w:before="10" w:afterLines="50" w:after="120" w:line="312" w:lineRule="auto"/>
        <w:jc w:val="both"/>
        <w:rPr>
          <w:sz w:val="28"/>
          <w:szCs w:val="28"/>
        </w:rPr>
      </w:pPr>
      <w:r w:rsidRPr="00BF01A4">
        <w:rPr>
          <w:sz w:val="28"/>
          <w:szCs w:val="28"/>
        </w:rPr>
        <w:t xml:space="preserve">a) </w:t>
      </w:r>
      <w:r w:rsidRPr="00BF01A4">
        <w:rPr>
          <w:sz w:val="28"/>
          <w:szCs w:val="28"/>
          <w:lang w:val="vi-VN" w:eastAsia="vi-VN"/>
        </w:rPr>
        <w:t>Người làm việc trong tổ chức cơ y</w:t>
      </w:r>
      <w:r w:rsidRPr="00BF01A4">
        <w:rPr>
          <w:sz w:val="28"/>
          <w:szCs w:val="28"/>
        </w:rPr>
        <w:t>ế</w:t>
      </w:r>
      <w:r w:rsidRPr="00BF01A4">
        <w:rPr>
          <w:sz w:val="28"/>
          <w:szCs w:val="28"/>
          <w:lang w:val="vi-VN" w:eastAsia="vi-VN"/>
        </w:rPr>
        <w:t>u thuộc phạm vi quản lý của Bộ Quốc phòng và Bộ Công an thực hiện theo hướng dẫn của Bộ trưởng Bộ Quốc phòng và Bộ trưởng Bộ Công an;</w:t>
      </w:r>
    </w:p>
    <w:p w:rsidR="00BF01A4" w:rsidRPr="00BF01A4" w:rsidRDefault="00BF01A4" w:rsidP="00BF01A4">
      <w:pPr>
        <w:spacing w:before="10" w:afterLines="50" w:after="120" w:line="312" w:lineRule="auto"/>
        <w:jc w:val="both"/>
        <w:rPr>
          <w:sz w:val="28"/>
          <w:szCs w:val="28"/>
        </w:rPr>
      </w:pPr>
      <w:r w:rsidRPr="00BF01A4">
        <w:rPr>
          <w:sz w:val="28"/>
          <w:szCs w:val="28"/>
        </w:rPr>
        <w:t xml:space="preserve">b) </w:t>
      </w:r>
      <w:r w:rsidRPr="00BF01A4">
        <w:rPr>
          <w:sz w:val="28"/>
          <w:szCs w:val="28"/>
          <w:lang w:val="vi-VN" w:eastAsia="vi-VN"/>
        </w:rPr>
        <w:t>Người làm việc trong tổ chức cơ yếu trong các cơ quan Đảng, Nhà nước, tổ chức chính trị - xã hội (không thuộc phạm vi quản lý của Bộ Quốc phòng và Bộ Công an), thực hiện tính mức lương, mức phụ cấp và mức tiền của hệ số chênh lệch bảo lưu (nếu có) theo cách tính quy định tại Khoản 1 Điều 3 Thông tư này.</w:t>
      </w:r>
    </w:p>
    <w:p w:rsidR="00BF01A4" w:rsidRPr="00BF01A4" w:rsidRDefault="00BF01A4" w:rsidP="00BF01A4">
      <w:pPr>
        <w:spacing w:before="10" w:afterLines="50" w:after="120" w:line="312" w:lineRule="auto"/>
        <w:jc w:val="both"/>
        <w:rPr>
          <w:sz w:val="28"/>
          <w:szCs w:val="28"/>
        </w:rPr>
      </w:pPr>
      <w:r w:rsidRPr="00BF01A4">
        <w:rPr>
          <w:b/>
          <w:bCs/>
          <w:sz w:val="28"/>
          <w:szCs w:val="28"/>
          <w:lang w:val="vi-VN" w:eastAsia="vi-VN"/>
        </w:rPr>
        <w:t>Điều 4. Hiệu lực thi hành</w:t>
      </w:r>
    </w:p>
    <w:p w:rsidR="00BF01A4" w:rsidRPr="00BF01A4" w:rsidRDefault="00BF01A4" w:rsidP="00BF01A4">
      <w:pPr>
        <w:spacing w:before="10" w:afterLines="50" w:after="120" w:line="312" w:lineRule="auto"/>
        <w:jc w:val="both"/>
        <w:rPr>
          <w:sz w:val="28"/>
          <w:szCs w:val="28"/>
        </w:rPr>
      </w:pPr>
      <w:r w:rsidRPr="00BF01A4">
        <w:rPr>
          <w:sz w:val="28"/>
          <w:szCs w:val="28"/>
        </w:rPr>
        <w:t xml:space="preserve">1. </w:t>
      </w:r>
      <w:r w:rsidRPr="00BF01A4">
        <w:rPr>
          <w:sz w:val="28"/>
          <w:szCs w:val="28"/>
          <w:lang w:val="vi-VN" w:eastAsia="vi-VN"/>
        </w:rPr>
        <w:t>Thông tư này có hiệu lực thi hành kể từ ngày 01 tháng 8 năm 2016.</w:t>
      </w:r>
    </w:p>
    <w:p w:rsidR="00BF01A4" w:rsidRPr="00BF01A4" w:rsidRDefault="00BF01A4" w:rsidP="00BF01A4">
      <w:pPr>
        <w:spacing w:before="10" w:afterLines="50" w:after="120" w:line="312" w:lineRule="auto"/>
        <w:jc w:val="both"/>
        <w:rPr>
          <w:sz w:val="28"/>
          <w:szCs w:val="28"/>
        </w:rPr>
      </w:pPr>
      <w:r w:rsidRPr="00BF01A4">
        <w:rPr>
          <w:sz w:val="28"/>
          <w:szCs w:val="28"/>
        </w:rPr>
        <w:t xml:space="preserve">2. </w:t>
      </w:r>
      <w:r w:rsidRPr="00BF01A4">
        <w:rPr>
          <w:sz w:val="28"/>
          <w:szCs w:val="28"/>
          <w:lang w:val="vi-VN" w:eastAsia="vi-VN"/>
        </w:rPr>
        <w:t>Mức lương, phụ cấp (kể cả hệ số chênh lệch bảo lưu, nếu có) và hoạt động phí của các đối tượng quy định tại Điều 1 Thông tư này được tính theo mức lương cơ sở 1.210.000 đồng/tháng từ ngày 01 tháng 5 năm 2016.</w:t>
      </w:r>
    </w:p>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Đối với người có hệ số lương từ 2,34 trở xuống đã được hưởng tiền lương tăng thêm quy định tại Nghị định số 17/2015/NĐ-CP ngày 14 tháng 02 năm 2015 của Chính phủ, nếu tổng tiền lương theo ngạch, bậc, chức vụ, chức danh và các khoản phụ cấp lương (nếu có) tính the</w:t>
      </w:r>
      <w:r w:rsidRPr="00BF01A4">
        <w:rPr>
          <w:sz w:val="28"/>
          <w:szCs w:val="28"/>
        </w:rPr>
        <w:t xml:space="preserve">o </w:t>
      </w:r>
      <w:r w:rsidRPr="00BF01A4">
        <w:rPr>
          <w:sz w:val="28"/>
          <w:szCs w:val="28"/>
          <w:lang w:val="vi-VN" w:eastAsia="vi-VN"/>
        </w:rPr>
        <w:t>mức lương cơ sở 1.210.000 đồng/tháng của tháng 5 năm 2016 thấp hơn tổng tiền lương theo ngạch, bậc, chức vụ, chức danh, các khoản phụ cấp lương (n</w:t>
      </w:r>
      <w:r w:rsidRPr="00BF01A4">
        <w:rPr>
          <w:sz w:val="28"/>
          <w:szCs w:val="28"/>
        </w:rPr>
        <w:t>ế</w:t>
      </w:r>
      <w:r w:rsidRPr="00BF01A4">
        <w:rPr>
          <w:sz w:val="28"/>
          <w:szCs w:val="28"/>
          <w:lang w:val="vi-VN" w:eastAsia="vi-VN"/>
        </w:rPr>
        <w:t>u có) và ti</w:t>
      </w:r>
      <w:r w:rsidRPr="00BF01A4">
        <w:rPr>
          <w:sz w:val="28"/>
          <w:szCs w:val="28"/>
        </w:rPr>
        <w:t>ề</w:t>
      </w:r>
      <w:r w:rsidRPr="00BF01A4">
        <w:rPr>
          <w:sz w:val="28"/>
          <w:szCs w:val="28"/>
          <w:lang w:val="vi-VN" w:eastAsia="vi-VN"/>
        </w:rPr>
        <w:t>n lương tăng thêm theo Nghị định số 17/2015/NĐ-CP tính theo mức lương cơ sở 1.150.000 đồng/tháng của tháng 4 năm 2016 thì được hưởng chênh lệch cho bằng tổng tiền lương đã hưởng của tháng 4 năm 2016. Mức hưởng chênh lệch này không dùng để tính đóng bảo hiểm xã hội, bảo hiểm y tế, bảo hiểm thất nghiệp và các loại phụ cấp lương.</w:t>
      </w:r>
    </w:p>
    <w:p w:rsidR="00BF01A4" w:rsidRPr="00BF01A4" w:rsidRDefault="00BF01A4" w:rsidP="00BF01A4">
      <w:pPr>
        <w:spacing w:before="10" w:afterLines="50" w:after="120" w:line="312" w:lineRule="auto"/>
        <w:jc w:val="both"/>
        <w:rPr>
          <w:sz w:val="28"/>
          <w:szCs w:val="28"/>
        </w:rPr>
      </w:pPr>
      <w:r w:rsidRPr="00BF01A4">
        <w:rPr>
          <w:sz w:val="28"/>
          <w:szCs w:val="28"/>
        </w:rPr>
        <w:t xml:space="preserve">3. </w:t>
      </w:r>
      <w:r w:rsidRPr="00BF01A4">
        <w:rPr>
          <w:sz w:val="28"/>
          <w:szCs w:val="28"/>
          <w:lang w:val="vi-VN" w:eastAsia="vi-VN"/>
        </w:rPr>
        <w:t>Bãi bỏ Thông tư số 07/2013/TT-BNV ngày 31 tháng 7 năm 2013 của Bộ Nội vụ hướng dẫn thực hiện mức lương cơ sở đối với các đối tượng hưởng lương, phụ cấp trong các cơ quan, đơn vị sự nghiệp công lập của Đảng, Nhà nước, tổ chức chính trị - xã hội và hội có tính chất đặc thù.</w:t>
      </w:r>
    </w:p>
    <w:p w:rsidR="00BF01A4" w:rsidRPr="00BF01A4" w:rsidRDefault="00BF01A4" w:rsidP="00BF01A4">
      <w:pPr>
        <w:spacing w:before="10" w:afterLines="50" w:after="120" w:line="312" w:lineRule="auto"/>
        <w:jc w:val="both"/>
        <w:rPr>
          <w:sz w:val="28"/>
          <w:szCs w:val="28"/>
        </w:rPr>
      </w:pPr>
      <w:r w:rsidRPr="00BF01A4">
        <w:rPr>
          <w:sz w:val="28"/>
          <w:szCs w:val="28"/>
        </w:rPr>
        <w:t xml:space="preserve">4. </w:t>
      </w:r>
      <w:r w:rsidRPr="00BF01A4">
        <w:rPr>
          <w:sz w:val="28"/>
          <w:szCs w:val="28"/>
          <w:lang w:val="vi-VN" w:eastAsia="vi-VN"/>
        </w:rPr>
        <w:t>Các khoản trích và các chế độ được hưởng tính theo mức lương cơ sở được tính lại tương ứng từ ngày 01 tháng 5 năm 2016.</w:t>
      </w:r>
    </w:p>
    <w:p w:rsidR="00BF01A4" w:rsidRPr="00BF01A4" w:rsidRDefault="00BF01A4" w:rsidP="00BF01A4">
      <w:pPr>
        <w:spacing w:before="10" w:afterLines="50" w:after="120" w:line="312" w:lineRule="auto"/>
        <w:jc w:val="both"/>
        <w:rPr>
          <w:sz w:val="28"/>
          <w:szCs w:val="28"/>
        </w:rPr>
      </w:pPr>
      <w:r w:rsidRPr="00BF01A4">
        <w:rPr>
          <w:b/>
          <w:bCs/>
          <w:sz w:val="28"/>
          <w:szCs w:val="28"/>
          <w:lang w:val="vi-VN" w:eastAsia="vi-VN"/>
        </w:rPr>
        <w:t>Điều 5. Trách nhi</w:t>
      </w:r>
      <w:r w:rsidRPr="00BF01A4">
        <w:rPr>
          <w:b/>
          <w:bCs/>
          <w:sz w:val="28"/>
          <w:szCs w:val="28"/>
        </w:rPr>
        <w:t>ệ</w:t>
      </w:r>
      <w:r w:rsidRPr="00BF01A4">
        <w:rPr>
          <w:b/>
          <w:bCs/>
          <w:sz w:val="28"/>
          <w:szCs w:val="28"/>
          <w:lang w:val="vi-VN" w:eastAsia="vi-VN"/>
        </w:rPr>
        <w:t>m thi hành</w:t>
      </w:r>
    </w:p>
    <w:p w:rsidR="00BF01A4" w:rsidRPr="00BF01A4" w:rsidRDefault="00BF01A4" w:rsidP="00BF01A4">
      <w:pPr>
        <w:spacing w:before="10" w:afterLines="50" w:after="120" w:line="312" w:lineRule="auto"/>
        <w:jc w:val="both"/>
        <w:rPr>
          <w:sz w:val="28"/>
          <w:szCs w:val="28"/>
        </w:rPr>
      </w:pPr>
      <w:r w:rsidRPr="00BF01A4">
        <w:rPr>
          <w:sz w:val="28"/>
          <w:szCs w:val="28"/>
        </w:rPr>
        <w:t xml:space="preserve">1. </w:t>
      </w:r>
      <w:r w:rsidRPr="00BF01A4">
        <w:rPr>
          <w:sz w:val="28"/>
          <w:szCs w:val="28"/>
          <w:lang w:val="vi-VN" w:eastAsia="vi-VN"/>
        </w:rPr>
        <w:t>Người đứng đầu cơ quan, đơn vị trực tiếp quản lý các đối tượng hưởng lương, phụ cấp và hoạt động phí quy định tại Điều 1 Thông tư này, căn cứ vào số đối tượng đến ngày 01 tháng 5 năm 2016 để tính mức lương, mức phụ cấp, mức tiền của hệ số chênh lệch bảo lưu (nếu có) và hoạt động phí theo hướng dẫn tại Thông tư này.</w:t>
      </w:r>
    </w:p>
    <w:p w:rsidR="00BF01A4" w:rsidRPr="00BF01A4" w:rsidRDefault="00BF01A4" w:rsidP="00BF01A4">
      <w:pPr>
        <w:spacing w:before="10" w:afterLines="50" w:after="120" w:line="312" w:lineRule="auto"/>
        <w:jc w:val="both"/>
        <w:rPr>
          <w:sz w:val="28"/>
          <w:szCs w:val="28"/>
        </w:rPr>
      </w:pPr>
      <w:r w:rsidRPr="00BF01A4">
        <w:rPr>
          <w:sz w:val="28"/>
          <w:szCs w:val="28"/>
        </w:rPr>
        <w:t xml:space="preserve">2. </w:t>
      </w:r>
      <w:r w:rsidRPr="00BF01A4">
        <w:rPr>
          <w:sz w:val="28"/>
          <w:szCs w:val="28"/>
          <w:lang w:val="vi-VN" w:eastAsia="vi-VN"/>
        </w:rPr>
        <w:t>Việc xác định nhu c</w:t>
      </w:r>
      <w:r w:rsidRPr="00BF01A4">
        <w:rPr>
          <w:sz w:val="28"/>
          <w:szCs w:val="28"/>
        </w:rPr>
        <w:t>ầ</w:t>
      </w:r>
      <w:r w:rsidRPr="00BF01A4">
        <w:rPr>
          <w:sz w:val="28"/>
          <w:szCs w:val="28"/>
          <w:lang w:val="vi-VN" w:eastAsia="vi-VN"/>
        </w:rPr>
        <w:t>u, nguồn và phương thức chi thực hiện mức lương cơ sở theo Nghị định số 47/2016/NĐ-CP thực hiện theo hướng dẫn của Bộ trưởng Bộ Tài chính.</w:t>
      </w:r>
    </w:p>
    <w:p w:rsidR="00BF01A4" w:rsidRPr="00BF01A4" w:rsidRDefault="00BF01A4" w:rsidP="00BF01A4">
      <w:pPr>
        <w:spacing w:before="10" w:afterLines="50" w:after="120" w:line="312" w:lineRule="auto"/>
        <w:jc w:val="both"/>
        <w:rPr>
          <w:sz w:val="28"/>
          <w:szCs w:val="28"/>
        </w:rPr>
      </w:pPr>
      <w:r w:rsidRPr="00BF01A4">
        <w:rPr>
          <w:sz w:val="28"/>
          <w:szCs w:val="28"/>
          <w:lang w:val="vi-VN" w:eastAsia="vi-VN"/>
        </w:rPr>
        <w:t>Trong quá trình thực hiện nếu có vướng mắc, đề nghị các Bộ, ngành, địa phương phản ánh về Bộ Nội vụ để nghiên cứu, giải quyết./.</w:t>
      </w:r>
    </w:p>
    <w:tbl>
      <w:tblPr>
        <w:tblW w:w="0" w:type="auto"/>
        <w:tblLayout w:type="fixed"/>
        <w:tblCellMar>
          <w:left w:w="0" w:type="dxa"/>
          <w:right w:w="0" w:type="dxa"/>
        </w:tblCellMar>
        <w:tblLook w:val="0000" w:firstRow="0" w:lastRow="0" w:firstColumn="0" w:lastColumn="0" w:noHBand="0" w:noVBand="0"/>
      </w:tblPr>
      <w:tblGrid>
        <w:gridCol w:w="4735"/>
        <w:gridCol w:w="3905"/>
      </w:tblGrid>
      <w:tr w:rsidR="00BF01A4" w:rsidRPr="00BF01A4" w:rsidTr="00E16543">
        <w:tc>
          <w:tcPr>
            <w:tcW w:w="4735" w:type="dxa"/>
            <w:tcBorders>
              <w:tl2br w:val="nil"/>
              <w:tr2bl w:val="nil"/>
            </w:tcBorders>
            <w:tcMar>
              <w:top w:w="0" w:type="dxa"/>
              <w:left w:w="108" w:type="dxa"/>
              <w:bottom w:w="0" w:type="dxa"/>
              <w:right w:w="108" w:type="dxa"/>
            </w:tcMar>
          </w:tcPr>
          <w:p w:rsidR="00BF01A4" w:rsidRPr="00BF01A4" w:rsidRDefault="00BF01A4" w:rsidP="00E16543">
            <w:pPr>
              <w:spacing w:before="10" w:afterLines="50" w:after="120" w:line="312" w:lineRule="auto"/>
              <w:rPr>
                <w:sz w:val="28"/>
                <w:szCs w:val="28"/>
              </w:rPr>
            </w:pPr>
            <w:r w:rsidRPr="00BF01A4">
              <w:rPr>
                <w:b/>
                <w:bCs/>
                <w:i/>
                <w:iCs/>
                <w:sz w:val="28"/>
                <w:szCs w:val="28"/>
              </w:rPr>
              <w:t> </w:t>
            </w:r>
            <w:r w:rsidRPr="00BF01A4">
              <w:rPr>
                <w:b/>
                <w:bCs/>
                <w:i/>
                <w:iCs/>
                <w:sz w:val="28"/>
                <w:szCs w:val="28"/>
                <w:lang w:val="vi-VN" w:eastAsia="vi-VN"/>
              </w:rPr>
              <w:t>Nơi nhận:</w:t>
            </w:r>
            <w:r w:rsidRPr="00BF01A4">
              <w:rPr>
                <w:b/>
                <w:bCs/>
                <w:i/>
                <w:iCs/>
                <w:sz w:val="28"/>
                <w:szCs w:val="28"/>
                <w:lang w:val="vi-VN" w:eastAsia="vi-VN"/>
              </w:rPr>
              <w:br/>
            </w:r>
            <w:r w:rsidRPr="00BF01A4">
              <w:rPr>
                <w:sz w:val="28"/>
                <w:szCs w:val="28"/>
              </w:rPr>
              <w:t xml:space="preserve">- </w:t>
            </w:r>
            <w:r w:rsidRPr="00BF01A4">
              <w:rPr>
                <w:sz w:val="28"/>
                <w:szCs w:val="28"/>
                <w:lang w:val="vi-VN" w:eastAsia="vi-VN"/>
              </w:rPr>
              <w:t>Ban Bí thư Trung ương Đảng;</w:t>
            </w:r>
            <w:r w:rsidRPr="00BF01A4">
              <w:rPr>
                <w:sz w:val="28"/>
                <w:szCs w:val="28"/>
                <w:lang w:val="vi-VN" w:eastAsia="vi-VN"/>
              </w:rPr>
              <w:br/>
            </w:r>
            <w:r w:rsidRPr="00BF01A4">
              <w:rPr>
                <w:sz w:val="28"/>
                <w:szCs w:val="28"/>
              </w:rPr>
              <w:t xml:space="preserve">- </w:t>
            </w:r>
            <w:r w:rsidRPr="00BF01A4">
              <w:rPr>
                <w:sz w:val="28"/>
                <w:szCs w:val="28"/>
                <w:lang w:val="vi-VN" w:eastAsia="vi-VN"/>
              </w:rPr>
              <w:t>Th</w:t>
            </w:r>
            <w:r w:rsidRPr="00BF01A4">
              <w:rPr>
                <w:sz w:val="28"/>
                <w:szCs w:val="28"/>
              </w:rPr>
              <w:t xml:space="preserve">ủ </w:t>
            </w:r>
            <w:r w:rsidRPr="00BF01A4">
              <w:rPr>
                <w:sz w:val="28"/>
                <w:szCs w:val="28"/>
                <w:lang w:val="vi-VN" w:eastAsia="vi-VN"/>
              </w:rPr>
              <w:t>tướng, các Phó Thủ tướ</w:t>
            </w:r>
            <w:r w:rsidRPr="00BF01A4">
              <w:rPr>
                <w:sz w:val="28"/>
                <w:szCs w:val="28"/>
              </w:rPr>
              <w:t>n</w:t>
            </w:r>
            <w:r w:rsidRPr="00BF01A4">
              <w:rPr>
                <w:sz w:val="28"/>
                <w:szCs w:val="28"/>
                <w:lang w:val="vi-VN" w:eastAsia="vi-VN"/>
              </w:rPr>
              <w:t>g Chính phủ;</w:t>
            </w:r>
            <w:r w:rsidRPr="00BF01A4">
              <w:rPr>
                <w:sz w:val="28"/>
                <w:szCs w:val="28"/>
                <w:lang w:val="vi-VN" w:eastAsia="vi-VN"/>
              </w:rPr>
              <w:br/>
            </w:r>
            <w:r w:rsidRPr="00BF01A4">
              <w:rPr>
                <w:sz w:val="28"/>
                <w:szCs w:val="28"/>
              </w:rPr>
              <w:t xml:space="preserve">- </w:t>
            </w:r>
            <w:r w:rsidRPr="00BF01A4">
              <w:rPr>
                <w:sz w:val="28"/>
                <w:szCs w:val="28"/>
                <w:lang w:val="vi-VN" w:eastAsia="vi-VN"/>
              </w:rPr>
              <w:t>Các Bộ, cơ quan ngang Bộ, cơ quan thuộc Chính phủ;</w:t>
            </w:r>
            <w:r w:rsidRPr="00BF01A4">
              <w:rPr>
                <w:sz w:val="28"/>
                <w:szCs w:val="28"/>
                <w:lang w:val="vi-VN" w:eastAsia="vi-VN"/>
              </w:rPr>
              <w:br/>
            </w:r>
            <w:r w:rsidRPr="00BF01A4">
              <w:rPr>
                <w:sz w:val="28"/>
                <w:szCs w:val="28"/>
              </w:rPr>
              <w:t xml:space="preserve">- </w:t>
            </w:r>
            <w:r w:rsidRPr="00BF01A4">
              <w:rPr>
                <w:sz w:val="28"/>
                <w:szCs w:val="28"/>
                <w:lang w:val="vi-VN" w:eastAsia="vi-VN"/>
              </w:rPr>
              <w:t>HĐND, UBND các tỉnh, TP trực thuộc TW;</w:t>
            </w:r>
            <w:r w:rsidRPr="00BF01A4">
              <w:rPr>
                <w:sz w:val="28"/>
                <w:szCs w:val="28"/>
                <w:lang w:val="vi-VN" w:eastAsia="vi-VN"/>
              </w:rPr>
              <w:br/>
            </w:r>
            <w:r w:rsidRPr="00BF01A4">
              <w:rPr>
                <w:sz w:val="28"/>
                <w:szCs w:val="28"/>
              </w:rPr>
              <w:t xml:space="preserve">- </w:t>
            </w:r>
            <w:r w:rsidRPr="00BF01A4">
              <w:rPr>
                <w:sz w:val="28"/>
                <w:szCs w:val="28"/>
                <w:lang w:val="vi-VN" w:eastAsia="vi-VN"/>
              </w:rPr>
              <w:t>Văn phòng Trung ương và các Ban của Trung ương Đ</w:t>
            </w:r>
            <w:r w:rsidRPr="00BF01A4">
              <w:rPr>
                <w:sz w:val="28"/>
                <w:szCs w:val="28"/>
              </w:rPr>
              <w:t>ả</w:t>
            </w:r>
            <w:r w:rsidRPr="00BF01A4">
              <w:rPr>
                <w:sz w:val="28"/>
                <w:szCs w:val="28"/>
                <w:lang w:val="vi-VN" w:eastAsia="vi-VN"/>
              </w:rPr>
              <w:t>ng;</w:t>
            </w:r>
            <w:r w:rsidRPr="00BF01A4">
              <w:rPr>
                <w:sz w:val="28"/>
                <w:szCs w:val="28"/>
                <w:lang w:val="vi-VN" w:eastAsia="vi-VN"/>
              </w:rPr>
              <w:br/>
            </w:r>
            <w:r w:rsidRPr="00BF01A4">
              <w:rPr>
                <w:sz w:val="28"/>
                <w:szCs w:val="28"/>
              </w:rPr>
              <w:t xml:space="preserve">- </w:t>
            </w:r>
            <w:r w:rsidRPr="00BF01A4">
              <w:rPr>
                <w:sz w:val="28"/>
                <w:szCs w:val="28"/>
                <w:lang w:val="vi-VN" w:eastAsia="vi-VN"/>
              </w:rPr>
              <w:t>Văn phòng Chủ tịch nước;</w:t>
            </w:r>
            <w:r w:rsidRPr="00BF01A4">
              <w:rPr>
                <w:sz w:val="28"/>
                <w:szCs w:val="28"/>
                <w:lang w:val="vi-VN" w:eastAsia="vi-VN"/>
              </w:rPr>
              <w:br/>
            </w:r>
            <w:r w:rsidRPr="00BF01A4">
              <w:rPr>
                <w:sz w:val="28"/>
                <w:szCs w:val="28"/>
              </w:rPr>
              <w:t xml:space="preserve">- </w:t>
            </w:r>
            <w:r w:rsidRPr="00BF01A4">
              <w:rPr>
                <w:sz w:val="28"/>
                <w:szCs w:val="28"/>
                <w:lang w:val="vi-VN" w:eastAsia="vi-VN"/>
              </w:rPr>
              <w:t>Văn phòng Quốc hội;</w:t>
            </w:r>
            <w:r w:rsidRPr="00BF01A4">
              <w:rPr>
                <w:sz w:val="28"/>
                <w:szCs w:val="28"/>
                <w:lang w:val="vi-VN" w:eastAsia="vi-VN"/>
              </w:rPr>
              <w:br/>
            </w:r>
            <w:r w:rsidRPr="00BF01A4">
              <w:rPr>
                <w:sz w:val="28"/>
                <w:szCs w:val="28"/>
              </w:rPr>
              <w:t xml:space="preserve">- </w:t>
            </w:r>
            <w:r w:rsidRPr="00BF01A4">
              <w:rPr>
                <w:sz w:val="28"/>
                <w:szCs w:val="28"/>
                <w:lang w:val="vi-VN" w:eastAsia="vi-VN"/>
              </w:rPr>
              <w:t>Hội đồng Dân tộc và các Ủy ban của Quốc hội;</w:t>
            </w:r>
            <w:r w:rsidRPr="00BF01A4">
              <w:rPr>
                <w:sz w:val="28"/>
                <w:szCs w:val="28"/>
                <w:lang w:val="vi-VN" w:eastAsia="vi-VN"/>
              </w:rPr>
              <w:br/>
            </w:r>
            <w:r w:rsidRPr="00BF01A4">
              <w:rPr>
                <w:sz w:val="28"/>
                <w:szCs w:val="28"/>
              </w:rPr>
              <w:t xml:space="preserve">- </w:t>
            </w:r>
            <w:r w:rsidRPr="00BF01A4">
              <w:rPr>
                <w:sz w:val="28"/>
                <w:szCs w:val="28"/>
                <w:lang w:val="vi-VN" w:eastAsia="vi-VN"/>
              </w:rPr>
              <w:t>Tòa án nhân dân tối cao;</w:t>
            </w:r>
            <w:r w:rsidRPr="00BF01A4">
              <w:rPr>
                <w:sz w:val="28"/>
                <w:szCs w:val="28"/>
                <w:lang w:val="vi-VN" w:eastAsia="vi-VN"/>
              </w:rPr>
              <w:br/>
            </w:r>
            <w:r w:rsidRPr="00BF01A4">
              <w:rPr>
                <w:sz w:val="28"/>
                <w:szCs w:val="28"/>
              </w:rPr>
              <w:t xml:space="preserve">- </w:t>
            </w:r>
            <w:r w:rsidRPr="00BF01A4">
              <w:rPr>
                <w:sz w:val="28"/>
                <w:szCs w:val="28"/>
                <w:lang w:val="vi-VN" w:eastAsia="vi-VN"/>
              </w:rPr>
              <w:t>Viện kiểm sát nhân dân tối cao;</w:t>
            </w:r>
            <w:r w:rsidRPr="00BF01A4">
              <w:rPr>
                <w:sz w:val="28"/>
                <w:szCs w:val="28"/>
                <w:lang w:val="vi-VN" w:eastAsia="vi-VN"/>
              </w:rPr>
              <w:br/>
            </w:r>
            <w:r w:rsidRPr="00BF01A4">
              <w:rPr>
                <w:sz w:val="28"/>
                <w:szCs w:val="28"/>
              </w:rPr>
              <w:t xml:space="preserve">- </w:t>
            </w:r>
            <w:r w:rsidRPr="00BF01A4">
              <w:rPr>
                <w:sz w:val="28"/>
                <w:szCs w:val="28"/>
                <w:lang w:val="vi-VN" w:eastAsia="vi-VN"/>
              </w:rPr>
              <w:t>Kiểm toán Nhà nước;</w:t>
            </w:r>
            <w:r w:rsidRPr="00BF01A4">
              <w:rPr>
                <w:sz w:val="28"/>
                <w:szCs w:val="28"/>
                <w:lang w:val="vi-VN" w:eastAsia="vi-VN"/>
              </w:rPr>
              <w:br/>
            </w:r>
            <w:r w:rsidRPr="00BF01A4">
              <w:rPr>
                <w:sz w:val="28"/>
                <w:szCs w:val="28"/>
              </w:rPr>
              <w:t xml:space="preserve">- </w:t>
            </w:r>
            <w:r w:rsidRPr="00BF01A4">
              <w:rPr>
                <w:sz w:val="28"/>
                <w:szCs w:val="28"/>
                <w:lang w:val="vi-VN" w:eastAsia="vi-VN"/>
              </w:rPr>
              <w:t>Ủy ban Giám sát tài chính Quốc gia;</w:t>
            </w:r>
            <w:r w:rsidRPr="00BF01A4">
              <w:rPr>
                <w:sz w:val="28"/>
                <w:szCs w:val="28"/>
                <w:lang w:val="vi-VN" w:eastAsia="vi-VN"/>
              </w:rPr>
              <w:br/>
            </w:r>
            <w:r w:rsidRPr="00BF01A4">
              <w:rPr>
                <w:sz w:val="28"/>
                <w:szCs w:val="28"/>
              </w:rPr>
              <w:t xml:space="preserve">- </w:t>
            </w:r>
            <w:r w:rsidRPr="00BF01A4">
              <w:rPr>
                <w:sz w:val="28"/>
                <w:szCs w:val="28"/>
                <w:lang w:val="vi-VN" w:eastAsia="vi-VN"/>
              </w:rPr>
              <w:t>UBTW Mặt trận Tổ quốc Việt Nam;</w:t>
            </w:r>
            <w:r w:rsidRPr="00BF01A4">
              <w:rPr>
                <w:sz w:val="28"/>
                <w:szCs w:val="28"/>
                <w:lang w:val="vi-VN" w:eastAsia="vi-VN"/>
              </w:rPr>
              <w:br/>
            </w:r>
            <w:r w:rsidRPr="00BF01A4">
              <w:rPr>
                <w:sz w:val="28"/>
                <w:szCs w:val="28"/>
              </w:rPr>
              <w:t xml:space="preserve">- </w:t>
            </w:r>
            <w:r w:rsidRPr="00BF01A4">
              <w:rPr>
                <w:sz w:val="28"/>
                <w:szCs w:val="28"/>
                <w:lang w:val="vi-VN" w:eastAsia="vi-VN"/>
              </w:rPr>
              <w:t>Cơ quan TW của các đoàn thể;</w:t>
            </w:r>
            <w:r w:rsidRPr="00BF01A4">
              <w:rPr>
                <w:sz w:val="28"/>
                <w:szCs w:val="28"/>
                <w:lang w:val="vi-VN" w:eastAsia="vi-VN"/>
              </w:rPr>
              <w:br/>
            </w:r>
            <w:r w:rsidRPr="00BF01A4">
              <w:rPr>
                <w:sz w:val="28"/>
                <w:szCs w:val="28"/>
              </w:rPr>
              <w:t xml:space="preserve">- </w:t>
            </w:r>
            <w:r w:rsidRPr="00BF01A4">
              <w:rPr>
                <w:sz w:val="28"/>
                <w:szCs w:val="28"/>
                <w:lang w:val="vi-VN" w:eastAsia="vi-VN"/>
              </w:rPr>
              <w:t>Bộ Tư pháp (Cục Kiểm tra văn bản);</w:t>
            </w:r>
            <w:r w:rsidRPr="00BF01A4">
              <w:rPr>
                <w:sz w:val="28"/>
                <w:szCs w:val="28"/>
                <w:lang w:val="vi-VN" w:eastAsia="vi-VN"/>
              </w:rPr>
              <w:br/>
            </w:r>
            <w:r w:rsidRPr="00BF01A4">
              <w:rPr>
                <w:sz w:val="28"/>
                <w:szCs w:val="28"/>
              </w:rPr>
              <w:t xml:space="preserve">- </w:t>
            </w:r>
            <w:r w:rsidRPr="00BF01A4">
              <w:rPr>
                <w:sz w:val="28"/>
                <w:szCs w:val="28"/>
                <w:lang w:val="vi-VN" w:eastAsia="vi-VN"/>
              </w:rPr>
              <w:t>Công báo;</w:t>
            </w:r>
            <w:r w:rsidRPr="00BF01A4">
              <w:rPr>
                <w:sz w:val="28"/>
                <w:szCs w:val="28"/>
                <w:lang w:val="vi-VN" w:eastAsia="vi-VN"/>
              </w:rPr>
              <w:br/>
            </w:r>
            <w:r w:rsidRPr="00BF01A4">
              <w:rPr>
                <w:sz w:val="28"/>
                <w:szCs w:val="28"/>
              </w:rPr>
              <w:t xml:space="preserve">- </w:t>
            </w:r>
            <w:r w:rsidRPr="00BF01A4">
              <w:rPr>
                <w:sz w:val="28"/>
                <w:szCs w:val="28"/>
                <w:lang w:val="vi-VN" w:eastAsia="vi-VN"/>
              </w:rPr>
              <w:t>Cổng thông tin điện tử Chính phủ;</w:t>
            </w:r>
            <w:r w:rsidRPr="00BF01A4">
              <w:rPr>
                <w:sz w:val="28"/>
                <w:szCs w:val="28"/>
                <w:lang w:val="vi-VN" w:eastAsia="vi-VN"/>
              </w:rPr>
              <w:br/>
            </w:r>
            <w:r w:rsidRPr="00BF01A4">
              <w:rPr>
                <w:sz w:val="28"/>
                <w:szCs w:val="28"/>
              </w:rPr>
              <w:t xml:space="preserve">- </w:t>
            </w:r>
            <w:r w:rsidRPr="00BF01A4">
              <w:rPr>
                <w:sz w:val="28"/>
                <w:szCs w:val="28"/>
                <w:lang w:val="vi-VN" w:eastAsia="vi-VN"/>
              </w:rPr>
              <w:t>Cổng thông tin điện tử của Bộ Nội vụ;</w:t>
            </w:r>
            <w:r w:rsidRPr="00BF01A4">
              <w:rPr>
                <w:sz w:val="28"/>
                <w:szCs w:val="28"/>
                <w:lang w:val="vi-VN" w:eastAsia="vi-VN"/>
              </w:rPr>
              <w:br/>
            </w:r>
            <w:r w:rsidRPr="00BF01A4">
              <w:rPr>
                <w:sz w:val="28"/>
                <w:szCs w:val="28"/>
              </w:rPr>
              <w:t xml:space="preserve">- </w:t>
            </w:r>
            <w:r w:rsidRPr="00BF01A4">
              <w:rPr>
                <w:sz w:val="28"/>
                <w:szCs w:val="28"/>
                <w:lang w:val="vi-VN" w:eastAsia="vi-VN"/>
              </w:rPr>
              <w:t>Bộ trư</w:t>
            </w:r>
            <w:r w:rsidRPr="00BF01A4">
              <w:rPr>
                <w:sz w:val="28"/>
                <w:szCs w:val="28"/>
              </w:rPr>
              <w:t>ở</w:t>
            </w:r>
            <w:r w:rsidRPr="00BF01A4">
              <w:rPr>
                <w:sz w:val="28"/>
                <w:szCs w:val="28"/>
                <w:lang w:val="vi-VN" w:eastAsia="vi-VN"/>
              </w:rPr>
              <w:t>ng và các Thứ trư</w:t>
            </w:r>
            <w:r w:rsidRPr="00BF01A4">
              <w:rPr>
                <w:sz w:val="28"/>
                <w:szCs w:val="28"/>
              </w:rPr>
              <w:t>ở</w:t>
            </w:r>
            <w:r w:rsidRPr="00BF01A4">
              <w:rPr>
                <w:sz w:val="28"/>
                <w:szCs w:val="28"/>
                <w:lang w:val="vi-VN" w:eastAsia="vi-VN"/>
              </w:rPr>
              <w:t>ng;</w:t>
            </w:r>
            <w:r w:rsidRPr="00BF01A4">
              <w:rPr>
                <w:sz w:val="28"/>
                <w:szCs w:val="28"/>
                <w:lang w:val="vi-VN" w:eastAsia="vi-VN"/>
              </w:rPr>
              <w:br/>
            </w:r>
            <w:r w:rsidRPr="00BF01A4">
              <w:rPr>
                <w:sz w:val="28"/>
                <w:szCs w:val="28"/>
              </w:rPr>
              <w:t xml:space="preserve">- </w:t>
            </w:r>
            <w:r w:rsidRPr="00BF01A4">
              <w:rPr>
                <w:sz w:val="28"/>
                <w:szCs w:val="28"/>
                <w:lang w:val="vi-VN" w:eastAsia="vi-VN"/>
              </w:rPr>
              <w:t>Các đơn vị thuộc và trực thuộc Bộ Nội vụ;</w:t>
            </w:r>
            <w:r w:rsidRPr="00BF01A4">
              <w:rPr>
                <w:sz w:val="28"/>
                <w:szCs w:val="28"/>
                <w:lang w:val="vi-VN" w:eastAsia="vi-VN"/>
              </w:rPr>
              <w:br/>
              <w:t>- Lưu: VT, Vụ TL (</w:t>
            </w:r>
            <w:r w:rsidRPr="00BF01A4">
              <w:rPr>
                <w:sz w:val="28"/>
                <w:szCs w:val="28"/>
              </w:rPr>
              <w:t>10</w:t>
            </w:r>
            <w:r w:rsidRPr="00BF01A4">
              <w:rPr>
                <w:sz w:val="28"/>
                <w:szCs w:val="28"/>
                <w:lang w:val="vi-VN" w:eastAsia="vi-VN"/>
              </w:rPr>
              <w:t>).</w:t>
            </w:r>
          </w:p>
        </w:tc>
        <w:tc>
          <w:tcPr>
            <w:tcW w:w="3905" w:type="dxa"/>
            <w:tcBorders>
              <w:tl2br w:val="nil"/>
              <w:tr2bl w:val="nil"/>
            </w:tcBorders>
            <w:tcMar>
              <w:top w:w="0" w:type="dxa"/>
              <w:left w:w="108" w:type="dxa"/>
              <w:bottom w:w="0" w:type="dxa"/>
              <w:right w:w="108" w:type="dxa"/>
            </w:tcMar>
          </w:tcPr>
          <w:p w:rsidR="00BF01A4" w:rsidRPr="00BF01A4" w:rsidRDefault="00BF01A4" w:rsidP="00E16543">
            <w:pPr>
              <w:spacing w:before="10" w:afterLines="50" w:after="120" w:line="312" w:lineRule="auto"/>
              <w:jc w:val="center"/>
              <w:rPr>
                <w:sz w:val="28"/>
                <w:szCs w:val="28"/>
              </w:rPr>
            </w:pPr>
            <w:r w:rsidRPr="00BF01A4">
              <w:rPr>
                <w:b/>
                <w:bCs/>
                <w:sz w:val="28"/>
                <w:szCs w:val="28"/>
                <w:lang w:val="vi-VN" w:eastAsia="vi-VN"/>
              </w:rPr>
              <w:t>KT. BỘ TRƯỞNG</w:t>
            </w:r>
            <w:r w:rsidRPr="00BF01A4">
              <w:rPr>
                <w:b/>
                <w:bCs/>
                <w:sz w:val="28"/>
                <w:szCs w:val="28"/>
                <w:lang w:val="vi-VN" w:eastAsia="vi-VN"/>
              </w:rPr>
              <w:br/>
            </w:r>
            <w:r w:rsidRPr="00BF01A4">
              <w:rPr>
                <w:b/>
                <w:bCs/>
                <w:sz w:val="28"/>
                <w:szCs w:val="28"/>
              </w:rPr>
              <w:t>THỨ TRƯỞNG</w:t>
            </w:r>
            <w:r w:rsidRPr="00BF01A4">
              <w:rPr>
                <w:b/>
                <w:bCs/>
                <w:sz w:val="28"/>
                <w:szCs w:val="28"/>
              </w:rPr>
              <w:br/>
            </w:r>
            <w:r w:rsidRPr="00BF01A4">
              <w:rPr>
                <w:b/>
                <w:bCs/>
                <w:sz w:val="28"/>
                <w:szCs w:val="28"/>
              </w:rPr>
              <w:br/>
            </w:r>
            <w:r w:rsidRPr="00BF01A4">
              <w:rPr>
                <w:b/>
                <w:bCs/>
                <w:sz w:val="28"/>
                <w:szCs w:val="28"/>
              </w:rPr>
              <w:br/>
            </w:r>
            <w:r w:rsidRPr="00BF01A4">
              <w:rPr>
                <w:b/>
                <w:bCs/>
                <w:sz w:val="28"/>
                <w:szCs w:val="28"/>
              </w:rPr>
              <w:br/>
            </w:r>
            <w:r w:rsidRPr="00BF01A4">
              <w:rPr>
                <w:b/>
                <w:bCs/>
                <w:sz w:val="28"/>
                <w:szCs w:val="28"/>
              </w:rPr>
              <w:br/>
              <w:t>Trần Anh Tuấn</w:t>
            </w:r>
          </w:p>
        </w:tc>
      </w:tr>
    </w:tbl>
    <w:p w:rsidR="00BF01A4" w:rsidRPr="00BF01A4" w:rsidRDefault="00BF01A4" w:rsidP="00BF01A4">
      <w:pPr>
        <w:spacing w:before="10" w:afterLines="50" w:after="120" w:line="312" w:lineRule="auto"/>
        <w:rPr>
          <w:sz w:val="28"/>
          <w:szCs w:val="28"/>
        </w:rPr>
      </w:pPr>
      <w:r w:rsidRPr="00BF01A4">
        <w:rPr>
          <w:sz w:val="28"/>
          <w:szCs w:val="28"/>
        </w:rPr>
        <w:t> </w:t>
      </w:r>
    </w:p>
    <w:p w:rsidR="00D62FEC" w:rsidRPr="00BF01A4" w:rsidRDefault="00D62FEC">
      <w:pPr>
        <w:rPr>
          <w:sz w:val="28"/>
          <w:szCs w:val="28"/>
        </w:rPr>
      </w:pPr>
    </w:p>
    <w:sectPr w:rsidR="00D62FEC" w:rsidRPr="00BF01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A4"/>
    <w:rsid w:val="00BF01A4"/>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C531F-A52A-4146-AABC-A5177043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A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2020-04-24T17:59:00Z</dcterms:created>
  <dcterms:modified xsi:type="dcterms:W3CDTF">2020-04-24T18:00:00Z</dcterms:modified>
</cp:coreProperties>
</file>