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Layout w:type="fixed"/>
        <w:tblCellMar>
          <w:left w:w="0" w:type="dxa"/>
          <w:right w:w="0" w:type="dxa"/>
        </w:tblCellMar>
        <w:tblLook w:val="0000" w:firstRow="0" w:lastRow="0" w:firstColumn="0" w:lastColumn="0" w:noHBand="0" w:noVBand="0"/>
      </w:tblPr>
      <w:tblGrid>
        <w:gridCol w:w="3347"/>
        <w:gridCol w:w="6283"/>
      </w:tblGrid>
      <w:tr w:rsidR="008C4748" w:rsidRPr="008C4748" w:rsidTr="008C4748">
        <w:tc>
          <w:tcPr>
            <w:tcW w:w="3347" w:type="dxa"/>
            <w:tcBorders>
              <w:tl2br w:val="nil"/>
              <w:tr2bl w:val="nil"/>
            </w:tcBorders>
            <w:tcMar>
              <w:top w:w="0" w:type="dxa"/>
              <w:left w:w="108" w:type="dxa"/>
              <w:bottom w:w="0" w:type="dxa"/>
              <w:right w:w="108" w:type="dxa"/>
            </w:tcMar>
          </w:tcPr>
          <w:p w:rsidR="008C4748" w:rsidRPr="008C4748" w:rsidRDefault="008C4748" w:rsidP="00192830">
            <w:pPr>
              <w:spacing w:before="10" w:afterLines="50" w:after="120" w:line="312" w:lineRule="auto"/>
              <w:jc w:val="center"/>
              <w:rPr>
                <w:sz w:val="28"/>
                <w:szCs w:val="28"/>
              </w:rPr>
            </w:pPr>
            <w:r w:rsidRPr="008C4748">
              <w:rPr>
                <w:b/>
                <w:bCs/>
                <w:sz w:val="28"/>
                <w:szCs w:val="28"/>
                <w:lang w:val="vi-VN" w:eastAsia="vi-VN"/>
              </w:rPr>
              <w:t xml:space="preserve">BỘ </w:t>
            </w:r>
            <w:r w:rsidRPr="008C4748">
              <w:rPr>
                <w:b/>
                <w:bCs/>
                <w:sz w:val="28"/>
                <w:szCs w:val="28"/>
              </w:rPr>
              <w:t>Y TẾ</w:t>
            </w:r>
            <w:r w:rsidRPr="008C4748">
              <w:rPr>
                <w:b/>
                <w:bCs/>
                <w:sz w:val="28"/>
                <w:szCs w:val="28"/>
                <w:lang w:val="vi-VN" w:eastAsia="vi-VN"/>
              </w:rPr>
              <w:br/>
              <w:t>-------</w:t>
            </w:r>
          </w:p>
        </w:tc>
        <w:tc>
          <w:tcPr>
            <w:tcW w:w="6283" w:type="dxa"/>
            <w:tcBorders>
              <w:tl2br w:val="nil"/>
              <w:tr2bl w:val="nil"/>
            </w:tcBorders>
            <w:tcMar>
              <w:top w:w="0" w:type="dxa"/>
              <w:left w:w="108" w:type="dxa"/>
              <w:bottom w:w="0" w:type="dxa"/>
              <w:right w:w="108" w:type="dxa"/>
            </w:tcMar>
          </w:tcPr>
          <w:p w:rsidR="008C4748" w:rsidRPr="008C4748" w:rsidRDefault="008C4748" w:rsidP="00192830">
            <w:pPr>
              <w:spacing w:before="10" w:afterLines="50" w:after="120" w:line="312" w:lineRule="auto"/>
              <w:jc w:val="center"/>
              <w:rPr>
                <w:sz w:val="28"/>
                <w:szCs w:val="28"/>
              </w:rPr>
            </w:pPr>
            <w:r w:rsidRPr="008C4748">
              <w:rPr>
                <w:b/>
                <w:bCs/>
                <w:sz w:val="28"/>
                <w:szCs w:val="28"/>
                <w:lang w:val="vi-VN" w:eastAsia="vi-VN"/>
              </w:rPr>
              <w:t>CỘNG HÒA XÃ HỘI CHỦ NGHĨA VIỆT NAM</w:t>
            </w:r>
            <w:r w:rsidRPr="008C4748">
              <w:rPr>
                <w:b/>
                <w:bCs/>
                <w:sz w:val="28"/>
                <w:szCs w:val="28"/>
                <w:lang w:val="vi-VN" w:eastAsia="vi-VN"/>
              </w:rPr>
              <w:br/>
              <w:t xml:space="preserve">Độc lập - Tự do - Hạnh phúc </w:t>
            </w:r>
            <w:r w:rsidRPr="008C4748">
              <w:rPr>
                <w:b/>
                <w:bCs/>
                <w:sz w:val="28"/>
                <w:szCs w:val="28"/>
                <w:lang w:val="vi-VN" w:eastAsia="vi-VN"/>
              </w:rPr>
              <w:br/>
              <w:t>---------------</w:t>
            </w:r>
          </w:p>
        </w:tc>
      </w:tr>
      <w:tr w:rsidR="008C4748" w:rsidRPr="008C4748" w:rsidTr="008C4748">
        <w:tc>
          <w:tcPr>
            <w:tcW w:w="3347" w:type="dxa"/>
            <w:tcBorders>
              <w:tl2br w:val="nil"/>
              <w:tr2bl w:val="nil"/>
            </w:tcBorders>
            <w:tcMar>
              <w:top w:w="0" w:type="dxa"/>
              <w:left w:w="108" w:type="dxa"/>
              <w:bottom w:w="0" w:type="dxa"/>
              <w:right w:w="108" w:type="dxa"/>
            </w:tcMa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 xml:space="preserve">Số: </w:t>
            </w:r>
            <w:r w:rsidRPr="008C4748">
              <w:rPr>
                <w:sz w:val="28"/>
                <w:szCs w:val="28"/>
              </w:rPr>
              <w:t>07/2017/TT-BYT</w:t>
            </w:r>
          </w:p>
        </w:tc>
        <w:tc>
          <w:tcPr>
            <w:tcW w:w="6283" w:type="dxa"/>
            <w:tcBorders>
              <w:tl2br w:val="nil"/>
              <w:tr2bl w:val="nil"/>
            </w:tcBorders>
            <w:tcMar>
              <w:top w:w="0" w:type="dxa"/>
              <w:left w:w="108" w:type="dxa"/>
              <w:bottom w:w="0" w:type="dxa"/>
              <w:right w:w="108" w:type="dxa"/>
            </w:tcMar>
          </w:tcPr>
          <w:p w:rsidR="008C4748" w:rsidRPr="008C4748" w:rsidRDefault="008C4748" w:rsidP="00192830">
            <w:pPr>
              <w:spacing w:before="10" w:afterLines="50" w:after="120" w:line="312" w:lineRule="auto"/>
              <w:jc w:val="right"/>
              <w:rPr>
                <w:sz w:val="28"/>
                <w:szCs w:val="28"/>
              </w:rPr>
            </w:pPr>
            <w:r w:rsidRPr="008C4748">
              <w:rPr>
                <w:i/>
                <w:iCs/>
                <w:sz w:val="28"/>
                <w:szCs w:val="28"/>
                <w:lang w:val="vi-VN" w:eastAsia="vi-VN"/>
              </w:rPr>
              <w:t xml:space="preserve">Hà Nội, ngày </w:t>
            </w:r>
            <w:r w:rsidRPr="008C4748">
              <w:rPr>
                <w:i/>
                <w:iCs/>
                <w:sz w:val="28"/>
                <w:szCs w:val="28"/>
              </w:rPr>
              <w:t>03</w:t>
            </w:r>
            <w:r w:rsidRPr="008C4748">
              <w:rPr>
                <w:i/>
                <w:iCs/>
                <w:sz w:val="28"/>
                <w:szCs w:val="28"/>
                <w:lang w:val="vi-VN" w:eastAsia="vi-VN"/>
              </w:rPr>
              <w:t xml:space="preserve"> tháng </w:t>
            </w:r>
            <w:r w:rsidRPr="008C4748">
              <w:rPr>
                <w:i/>
                <w:iCs/>
                <w:sz w:val="28"/>
                <w:szCs w:val="28"/>
              </w:rPr>
              <w:t>05</w:t>
            </w:r>
            <w:r w:rsidRPr="008C4748">
              <w:rPr>
                <w:i/>
                <w:iCs/>
                <w:sz w:val="28"/>
                <w:szCs w:val="28"/>
                <w:lang w:val="vi-VN" w:eastAsia="vi-VN"/>
              </w:rPr>
              <w:t xml:space="preserve"> năm 2017</w:t>
            </w:r>
          </w:p>
        </w:tc>
      </w:tr>
    </w:tbl>
    <w:p w:rsidR="008C4748" w:rsidRPr="008C4748" w:rsidRDefault="008C4748" w:rsidP="008C4748">
      <w:pPr>
        <w:spacing w:before="10" w:afterLines="50" w:after="120" w:line="312" w:lineRule="auto"/>
        <w:rPr>
          <w:sz w:val="28"/>
          <w:szCs w:val="28"/>
        </w:rPr>
      </w:pPr>
      <w:r w:rsidRPr="008C4748">
        <w:rPr>
          <w:b/>
          <w:bCs/>
          <w:sz w:val="28"/>
          <w:szCs w:val="28"/>
          <w:lang w:val="vi-VN" w:eastAsia="vi-VN"/>
        </w:rPr>
        <w:t> </w:t>
      </w:r>
    </w:p>
    <w:p w:rsidR="008C4748" w:rsidRPr="008C4748" w:rsidRDefault="008C4748" w:rsidP="008C4748">
      <w:pPr>
        <w:spacing w:before="10" w:afterLines="50" w:after="120" w:line="312" w:lineRule="auto"/>
        <w:jc w:val="center"/>
        <w:rPr>
          <w:sz w:val="28"/>
          <w:szCs w:val="28"/>
        </w:rPr>
      </w:pPr>
      <w:r w:rsidRPr="008C4748">
        <w:rPr>
          <w:b/>
          <w:bCs/>
          <w:sz w:val="28"/>
          <w:szCs w:val="28"/>
        </w:rPr>
        <w:t>THÔNG TƯ</w:t>
      </w:r>
    </w:p>
    <w:p w:rsidR="008C4748" w:rsidRPr="008C4748" w:rsidRDefault="008C4748" w:rsidP="008C4748">
      <w:pPr>
        <w:spacing w:before="10" w:afterLines="50" w:after="120" w:line="312" w:lineRule="auto"/>
        <w:jc w:val="center"/>
        <w:rPr>
          <w:sz w:val="28"/>
          <w:szCs w:val="28"/>
        </w:rPr>
      </w:pPr>
      <w:r w:rsidRPr="008C4748">
        <w:rPr>
          <w:sz w:val="28"/>
          <w:szCs w:val="28"/>
          <w:lang w:val="vi-VN" w:eastAsia="vi-VN"/>
        </w:rPr>
        <w:t>BAN HÀNH DANH MỤC THUỐC KHÔNG KÊ ĐƠN</w:t>
      </w:r>
    </w:p>
    <w:p w:rsidR="008C4748" w:rsidRPr="008C4748" w:rsidRDefault="008C4748" w:rsidP="008C4748">
      <w:pPr>
        <w:spacing w:before="10" w:afterLines="50" w:after="120" w:line="312" w:lineRule="auto"/>
        <w:jc w:val="both"/>
        <w:rPr>
          <w:sz w:val="28"/>
          <w:szCs w:val="28"/>
        </w:rPr>
      </w:pPr>
      <w:r w:rsidRPr="008C4748">
        <w:rPr>
          <w:i/>
          <w:iCs/>
          <w:sz w:val="28"/>
          <w:szCs w:val="28"/>
          <w:lang w:val="vi-VN" w:eastAsia="vi-VN"/>
        </w:rPr>
        <w:t>Căn cứ Luật dược ngày 06 tháng 4 năm 2016;</w:t>
      </w:r>
    </w:p>
    <w:p w:rsidR="008C4748" w:rsidRPr="008C4748" w:rsidRDefault="008C4748" w:rsidP="008C4748">
      <w:pPr>
        <w:spacing w:before="10" w:afterLines="50" w:after="120" w:line="312" w:lineRule="auto"/>
        <w:jc w:val="both"/>
        <w:rPr>
          <w:sz w:val="28"/>
          <w:szCs w:val="28"/>
        </w:rPr>
      </w:pPr>
      <w:r w:rsidRPr="008C4748">
        <w:rPr>
          <w:i/>
          <w:iCs/>
          <w:sz w:val="28"/>
          <w:szCs w:val="28"/>
          <w:lang w:val="vi-VN" w:eastAsia="vi-VN"/>
        </w:rPr>
        <w:t>Căn cứ Nghị định số 63/2012/NĐ-CP ngày 31 tháng 8 năm 2012 của Chính phủ quy định chức năng nhiệm vụ, quyền hạn và cơ cấu tổ chức của Bộ Y t</w:t>
      </w:r>
      <w:r w:rsidRPr="008C4748">
        <w:rPr>
          <w:i/>
          <w:iCs/>
          <w:sz w:val="28"/>
          <w:szCs w:val="28"/>
        </w:rPr>
        <w:t>ế</w:t>
      </w:r>
      <w:r w:rsidRPr="008C4748">
        <w:rPr>
          <w:i/>
          <w:iCs/>
          <w:sz w:val="28"/>
          <w:szCs w:val="28"/>
          <w:lang w:val="vi-VN" w:eastAsia="vi-VN"/>
        </w:rPr>
        <w:t>;</w:t>
      </w:r>
    </w:p>
    <w:p w:rsidR="008C4748" w:rsidRPr="008C4748" w:rsidRDefault="008C4748" w:rsidP="008C4748">
      <w:pPr>
        <w:spacing w:before="10" w:afterLines="50" w:after="120" w:line="312" w:lineRule="auto"/>
        <w:jc w:val="both"/>
        <w:rPr>
          <w:sz w:val="28"/>
          <w:szCs w:val="28"/>
        </w:rPr>
      </w:pPr>
      <w:r w:rsidRPr="008C4748">
        <w:rPr>
          <w:i/>
          <w:iCs/>
          <w:sz w:val="28"/>
          <w:szCs w:val="28"/>
          <w:lang w:val="vi-VN" w:eastAsia="vi-VN"/>
        </w:rPr>
        <w:t>Theo đề nghị của Cục trưởng Cục Quản lý Dược, Bộ trưởng Bộ Y tế ban hành “Thông tư ban hành Danh mục thuốc không kê đ</w:t>
      </w:r>
      <w:r w:rsidRPr="008C4748">
        <w:rPr>
          <w:i/>
          <w:iCs/>
          <w:sz w:val="28"/>
          <w:szCs w:val="28"/>
        </w:rPr>
        <w:t>ơn</w:t>
      </w:r>
      <w:r w:rsidRPr="008C4748">
        <w:rPr>
          <w:i/>
          <w:iCs/>
          <w:sz w:val="28"/>
          <w:szCs w:val="28"/>
          <w:lang w:val="vi-VN" w:eastAsia="vi-VN"/>
        </w:rPr>
        <w:t>”.</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Điều 1. Phạm vi điều chỉnh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Thông tư này quy định nguyên tắc xây dựng, tiêu chí lựa chọn th</w:t>
      </w:r>
      <w:r w:rsidRPr="008C4748">
        <w:rPr>
          <w:sz w:val="28"/>
          <w:szCs w:val="28"/>
        </w:rPr>
        <w:t xml:space="preserve">uốc </w:t>
      </w:r>
      <w:r w:rsidRPr="008C4748">
        <w:rPr>
          <w:sz w:val="28"/>
          <w:szCs w:val="28"/>
          <w:lang w:val="vi-VN" w:eastAsia="vi-VN"/>
        </w:rPr>
        <w:t>không kê đơn; Danh mục thuốc không kê đơn; mục đích ban hành và trá</w:t>
      </w:r>
      <w:r w:rsidRPr="008C4748">
        <w:rPr>
          <w:sz w:val="28"/>
          <w:szCs w:val="28"/>
        </w:rPr>
        <w:t xml:space="preserve">ch </w:t>
      </w:r>
      <w:r w:rsidRPr="008C4748">
        <w:rPr>
          <w:sz w:val="28"/>
          <w:szCs w:val="28"/>
          <w:lang w:val="vi-VN" w:eastAsia="vi-VN"/>
        </w:rPr>
        <w:t>nhiệm thực hiện.</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Điều 2. Nguyên tắc xây dựng và tiêu chí lựa chọn thuốc vào Danh mục thuốc không kê đơn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1. Nguyên tắc xây dựng Danh mục thuốc không kê đơn: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a) Bảo đảm an toàn cho người sử dụng;</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b) Bảo đảm việc tiếp cận thuốc kịp thời cho người dân;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c) Phù hợp với thực tế sử dụng, cung ứng thuốc của Việt Nam;</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d) Hòa hợp với các nguyên tắc, quy định phân loại thuốc không kê đơn của các nước trong khu vực và trên thế giới.</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2. Tiêu chí lựa chọn đưa thuốc vào Danh mục thuốc không kê đơn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Thuốc được xem xét lựa chọn vào Danh mục thuốc không kê đơn khi đáp ứng các tiêu chí sau đây:</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lastRenderedPageBreak/>
        <w:t>a) Thuốc có độc tính thấp, trong quá trình bảo quản và khi vào trong cơ th</w:t>
      </w:r>
      <w:r w:rsidRPr="008C4748">
        <w:rPr>
          <w:sz w:val="28"/>
          <w:szCs w:val="28"/>
        </w:rPr>
        <w:t xml:space="preserve">ể </w:t>
      </w:r>
      <w:r w:rsidRPr="008C4748">
        <w:rPr>
          <w:sz w:val="28"/>
          <w:szCs w:val="28"/>
          <w:lang w:val="vi-VN" w:eastAsia="vi-VN"/>
        </w:rPr>
        <w:t>người không tạo ra các sản phẩm phân hủy có độc tính, không có những phản ứng có hại nghiêm trọng đã được biết hoặc được Tổ chức Y tế thế giới, cơ quan quản lý có thẩm quyền của Việt Nam hoặc nước ngoài khuyến cáo có phản ứng có hại dẫn đến một trong những hậu quả sau đây:</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Tử vong;</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xml:space="preserve">- </w:t>
      </w:r>
      <w:r w:rsidRPr="008C4748">
        <w:rPr>
          <w:sz w:val="28"/>
          <w:szCs w:val="28"/>
        </w:rPr>
        <w:t xml:space="preserve">Đe </w:t>
      </w:r>
      <w:r w:rsidRPr="008C4748">
        <w:rPr>
          <w:sz w:val="28"/>
          <w:szCs w:val="28"/>
          <w:lang w:val="vi-VN" w:eastAsia="vi-VN"/>
        </w:rPr>
        <w:t>dọa tính mạng;</w:t>
      </w:r>
    </w:p>
    <w:p w:rsidR="008C4748" w:rsidRPr="008C4748" w:rsidRDefault="008C4748" w:rsidP="008C4748">
      <w:pPr>
        <w:spacing w:before="10" w:afterLines="50" w:after="120" w:line="312" w:lineRule="auto"/>
        <w:jc w:val="both"/>
        <w:rPr>
          <w:sz w:val="28"/>
          <w:szCs w:val="28"/>
        </w:rPr>
      </w:pPr>
      <w:r w:rsidRPr="008C4748">
        <w:rPr>
          <w:sz w:val="28"/>
          <w:szCs w:val="28"/>
        </w:rPr>
        <w:t xml:space="preserve">- </w:t>
      </w:r>
      <w:r w:rsidRPr="008C4748">
        <w:rPr>
          <w:sz w:val="28"/>
          <w:szCs w:val="28"/>
          <w:lang w:val="vi-VN" w:eastAsia="vi-VN"/>
        </w:rPr>
        <w:t>Buộc người bệnh phải nhập viện đ</w:t>
      </w:r>
      <w:r w:rsidRPr="008C4748">
        <w:rPr>
          <w:sz w:val="28"/>
          <w:szCs w:val="28"/>
        </w:rPr>
        <w:t xml:space="preserve">ể </w:t>
      </w:r>
      <w:r w:rsidRPr="008C4748">
        <w:rPr>
          <w:sz w:val="28"/>
          <w:szCs w:val="28"/>
          <w:lang w:val="vi-VN" w:eastAsia="vi-VN"/>
        </w:rPr>
        <w:t>điều trị hoặc kéo dài thời gian n</w:t>
      </w:r>
      <w:r w:rsidRPr="008C4748">
        <w:rPr>
          <w:sz w:val="28"/>
          <w:szCs w:val="28"/>
        </w:rPr>
        <w:t>ằ</w:t>
      </w:r>
      <w:r w:rsidRPr="008C4748">
        <w:rPr>
          <w:sz w:val="28"/>
          <w:szCs w:val="28"/>
          <w:lang w:val="vi-VN" w:eastAsia="vi-VN"/>
        </w:rPr>
        <w:t>m viện của người bệnh;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Để lại di chứng nặng nề hoặc vĩnh viễn cho người bệnh;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Gây dị tật bẩm sinh ở thai nhi;</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Bất k</w:t>
      </w:r>
      <w:r w:rsidRPr="008C4748">
        <w:rPr>
          <w:sz w:val="28"/>
          <w:szCs w:val="28"/>
        </w:rPr>
        <w:t xml:space="preserve">ỳ </w:t>
      </w:r>
      <w:r w:rsidRPr="008C4748">
        <w:rPr>
          <w:sz w:val="28"/>
          <w:szCs w:val="28"/>
          <w:lang w:val="vi-VN" w:eastAsia="vi-VN"/>
        </w:rPr>
        <w:t>phản ứng có hại khác gây hậu quả nghiêm trọng v</w:t>
      </w:r>
      <w:r w:rsidRPr="008C4748">
        <w:rPr>
          <w:sz w:val="28"/>
          <w:szCs w:val="28"/>
        </w:rPr>
        <w:t>ề</w:t>
      </w:r>
      <w:r w:rsidRPr="008C4748">
        <w:rPr>
          <w:sz w:val="28"/>
          <w:szCs w:val="28"/>
          <w:lang w:val="vi-VN" w:eastAsia="vi-VN"/>
        </w:rPr>
        <w:t xml:space="preserve"> m</w:t>
      </w:r>
      <w:r w:rsidRPr="008C4748">
        <w:rPr>
          <w:sz w:val="28"/>
          <w:szCs w:val="28"/>
        </w:rPr>
        <w:t>ặ</w:t>
      </w:r>
      <w:r w:rsidRPr="008C4748">
        <w:rPr>
          <w:sz w:val="28"/>
          <w:szCs w:val="28"/>
          <w:lang w:val="vi-VN" w:eastAsia="vi-VN"/>
        </w:rPr>
        <w:t xml:space="preserve">t </w:t>
      </w:r>
      <w:r w:rsidRPr="008C4748">
        <w:rPr>
          <w:sz w:val="28"/>
          <w:szCs w:val="28"/>
        </w:rPr>
        <w:t>lâm sàn</w:t>
      </w:r>
      <w:r w:rsidRPr="008C4748">
        <w:rPr>
          <w:sz w:val="28"/>
          <w:szCs w:val="28"/>
          <w:lang w:val="vi-VN" w:eastAsia="vi-VN"/>
        </w:rPr>
        <w:t>g cho người bệnh do người hành nghề khám bệnh, chữa bệnh đánh giá, nhận đ</w:t>
      </w:r>
      <w:r w:rsidRPr="008C4748">
        <w:rPr>
          <w:sz w:val="28"/>
          <w:szCs w:val="28"/>
        </w:rPr>
        <w:t>ị</w:t>
      </w:r>
      <w:r w:rsidRPr="008C4748">
        <w:rPr>
          <w:sz w:val="28"/>
          <w:szCs w:val="28"/>
          <w:lang w:val="vi-VN" w:eastAsia="vi-VN"/>
        </w:rPr>
        <w:t>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b) Thuốc có phạm vi liều dùng rộng, an toàn cho các nhóm tu</w:t>
      </w:r>
      <w:r w:rsidRPr="008C4748">
        <w:rPr>
          <w:sz w:val="28"/>
          <w:szCs w:val="28"/>
        </w:rPr>
        <w:t>ổ</w:t>
      </w:r>
      <w:r w:rsidRPr="008C4748">
        <w:rPr>
          <w:sz w:val="28"/>
          <w:szCs w:val="28"/>
          <w:lang w:val="vi-VN" w:eastAsia="vi-VN"/>
        </w:rPr>
        <w:t>i, ít có ảnh hưởng đến việc chẩn đoán và điều trị các bệnh c</w:t>
      </w:r>
      <w:r w:rsidRPr="008C4748">
        <w:rPr>
          <w:sz w:val="28"/>
          <w:szCs w:val="28"/>
        </w:rPr>
        <w:t>ầ</w:t>
      </w:r>
      <w:r w:rsidRPr="008C4748">
        <w:rPr>
          <w:sz w:val="28"/>
          <w:szCs w:val="28"/>
          <w:lang w:val="vi-VN" w:eastAsia="vi-VN"/>
        </w:rPr>
        <w:t>n theo dõi lâm sàng;</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c) Thuốc được chỉ định trong điều trị các bệnh không phải là bệnh nghiêm trọng v</w:t>
      </w:r>
      <w:r w:rsidRPr="008C4748">
        <w:rPr>
          <w:sz w:val="28"/>
          <w:szCs w:val="28"/>
        </w:rPr>
        <w:t xml:space="preserve">à </w:t>
      </w:r>
      <w:r w:rsidRPr="008C4748">
        <w:rPr>
          <w:sz w:val="28"/>
          <w:szCs w:val="28"/>
          <w:lang w:val="vi-VN" w:eastAsia="vi-VN"/>
        </w:rPr>
        <w:t xml:space="preserve">người bệnh có thể tự điều trị, không nhất thiết phải có sự kê </w:t>
      </w:r>
      <w:r w:rsidRPr="008C4748">
        <w:rPr>
          <w:sz w:val="28"/>
          <w:szCs w:val="28"/>
        </w:rPr>
        <w:t>đơn</w:t>
      </w:r>
      <w:r w:rsidRPr="008C4748">
        <w:rPr>
          <w:sz w:val="28"/>
          <w:szCs w:val="28"/>
          <w:lang w:val="vi-VN" w:eastAsia="vi-VN"/>
        </w:rPr>
        <w:t xml:space="preserve"> và theo dõi c</w:t>
      </w:r>
      <w:r w:rsidRPr="008C4748">
        <w:rPr>
          <w:sz w:val="28"/>
          <w:szCs w:val="28"/>
        </w:rPr>
        <w:t>ủ</w:t>
      </w:r>
      <w:r w:rsidRPr="008C4748">
        <w:rPr>
          <w:sz w:val="28"/>
          <w:szCs w:val="28"/>
          <w:lang w:val="vi-VN" w:eastAsia="vi-VN"/>
        </w:rPr>
        <w:t>a người hành nghề khám bệnh, chữa bệnh;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xml:space="preserve">d) </w:t>
      </w:r>
      <w:r w:rsidRPr="008C4748">
        <w:rPr>
          <w:sz w:val="28"/>
          <w:szCs w:val="28"/>
        </w:rPr>
        <w:t>Đ</w:t>
      </w:r>
      <w:r w:rsidRPr="008C4748">
        <w:rPr>
          <w:sz w:val="28"/>
          <w:szCs w:val="28"/>
          <w:lang w:val="vi-VN" w:eastAsia="vi-VN"/>
        </w:rPr>
        <w:t>ường dùng, dạng thuốc đơn giản mà người sử dụng có thể tự dùng (chủ yếu là đường uống, dùng ngoài da) với hàm lượng, n</w:t>
      </w:r>
      <w:r w:rsidRPr="008C4748">
        <w:rPr>
          <w:sz w:val="28"/>
          <w:szCs w:val="28"/>
        </w:rPr>
        <w:t>ồ</w:t>
      </w:r>
      <w:r w:rsidRPr="008C4748">
        <w:rPr>
          <w:sz w:val="28"/>
          <w:szCs w:val="28"/>
          <w:lang w:val="vi-VN" w:eastAsia="vi-VN"/>
        </w:rPr>
        <w:t>ng độ thích hợp cho việc tự điều trị;</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đ) Thuốc ít tương tác với các thuốc khác và thức ăn, đ</w:t>
      </w:r>
      <w:r w:rsidRPr="008C4748">
        <w:rPr>
          <w:sz w:val="28"/>
          <w:szCs w:val="28"/>
        </w:rPr>
        <w:t>ồ</w:t>
      </w:r>
      <w:r w:rsidRPr="008C4748">
        <w:rPr>
          <w:sz w:val="28"/>
          <w:szCs w:val="28"/>
          <w:lang w:val="vi-VN" w:eastAsia="vi-VN"/>
        </w:rPr>
        <w:t xml:space="preserve"> u</w:t>
      </w:r>
      <w:r w:rsidRPr="008C4748">
        <w:rPr>
          <w:sz w:val="28"/>
          <w:szCs w:val="28"/>
        </w:rPr>
        <w:t>ố</w:t>
      </w:r>
      <w:r w:rsidRPr="008C4748">
        <w:rPr>
          <w:sz w:val="28"/>
          <w:szCs w:val="28"/>
          <w:lang w:val="vi-VN" w:eastAsia="vi-VN"/>
        </w:rPr>
        <w:t>ng thông dụng;</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e) Thuốc ít có khả năng gây tình trạng lệ thuộc;</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g) Thuốc ít có nguy cơ bị lạm dụng, sử dụng sai mục đích làm ảnh hư</w:t>
      </w:r>
      <w:r w:rsidRPr="008C4748">
        <w:rPr>
          <w:sz w:val="28"/>
          <w:szCs w:val="28"/>
        </w:rPr>
        <w:t>ở</w:t>
      </w:r>
      <w:r w:rsidRPr="008C4748">
        <w:rPr>
          <w:sz w:val="28"/>
          <w:szCs w:val="28"/>
          <w:lang w:val="vi-VN" w:eastAsia="vi-VN"/>
        </w:rPr>
        <w:t>ng đến sự an toàn của người sử dụng;</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h) Thuốc đã có thời gian lưu hành tại Việt Nam tối thi</w:t>
      </w:r>
      <w:r w:rsidRPr="008C4748">
        <w:rPr>
          <w:sz w:val="28"/>
          <w:szCs w:val="28"/>
        </w:rPr>
        <w:t>ể</w:t>
      </w:r>
      <w:r w:rsidRPr="008C4748">
        <w:rPr>
          <w:sz w:val="28"/>
          <w:szCs w:val="28"/>
          <w:lang w:val="vi-VN" w:eastAsia="vi-VN"/>
        </w:rPr>
        <w:t>u từ 05 năm trở lên.</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Điều 3. Danh mục thuốc không kê đ</w:t>
      </w:r>
      <w:r w:rsidRPr="008C4748">
        <w:rPr>
          <w:b/>
          <w:bCs/>
          <w:sz w:val="28"/>
          <w:szCs w:val="28"/>
        </w:rPr>
        <w:t>ơ</w:t>
      </w:r>
      <w:r w:rsidRPr="008C4748">
        <w:rPr>
          <w:b/>
          <w:bCs/>
          <w:sz w:val="28"/>
          <w:szCs w:val="28"/>
          <w:lang w:val="vi-VN" w:eastAsia="vi-VN"/>
        </w:rPr>
        <w:t>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Thu</w:t>
      </w:r>
      <w:r w:rsidRPr="008C4748">
        <w:rPr>
          <w:sz w:val="28"/>
          <w:szCs w:val="28"/>
        </w:rPr>
        <w:t>ố</w:t>
      </w:r>
      <w:r w:rsidRPr="008C4748">
        <w:rPr>
          <w:sz w:val="28"/>
          <w:szCs w:val="28"/>
          <w:lang w:val="vi-VN" w:eastAsia="vi-VN"/>
        </w:rPr>
        <w:t>c không kê đơn quy định tại Danh mục ban hành kèm theo Thông tư này.</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Điều 4. Mục đích ban hành Danh mục thuốc không kê đơn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1. Danh mục thuốc không kê đơn là cơ sở để phân loại thuốc không kê đơn và thuốc kê đơn. Các thuốc không thuộc Danh mục thuốc không kê đơn được phân loại là thuốc kê đơn.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2</w:t>
      </w:r>
      <w:r w:rsidRPr="008C4748">
        <w:rPr>
          <w:sz w:val="28"/>
          <w:szCs w:val="28"/>
        </w:rPr>
        <w:t xml:space="preserve">. </w:t>
      </w:r>
      <w:r w:rsidRPr="008C4748">
        <w:rPr>
          <w:sz w:val="28"/>
          <w:szCs w:val="28"/>
          <w:lang w:val="vi-VN" w:eastAsia="vi-VN"/>
        </w:rPr>
        <w:t>Danh mục thuốc không kê đơn là cơ sở đ</w:t>
      </w:r>
      <w:r w:rsidRPr="008C4748">
        <w:rPr>
          <w:sz w:val="28"/>
          <w:szCs w:val="28"/>
        </w:rPr>
        <w:t>ể</w:t>
      </w:r>
      <w:r w:rsidRPr="008C4748">
        <w:rPr>
          <w:sz w:val="28"/>
          <w:szCs w:val="28"/>
          <w:lang w:val="vi-VN" w:eastAsia="vi-VN"/>
        </w:rPr>
        <w:t xml:space="preserve"> cơ quan quản lý nhà nước xây dựng và ban hành các quy định, hướng dẫn đối với thu</w:t>
      </w:r>
      <w:r w:rsidRPr="008C4748">
        <w:rPr>
          <w:sz w:val="28"/>
          <w:szCs w:val="28"/>
        </w:rPr>
        <w:t>ố</w:t>
      </w:r>
      <w:r w:rsidRPr="008C4748">
        <w:rPr>
          <w:sz w:val="28"/>
          <w:szCs w:val="28"/>
          <w:lang w:val="vi-VN" w:eastAsia="vi-VN"/>
        </w:rPr>
        <w:t>c kh</w:t>
      </w:r>
      <w:r w:rsidRPr="008C4748">
        <w:rPr>
          <w:sz w:val="28"/>
          <w:szCs w:val="28"/>
        </w:rPr>
        <w:t>ô</w:t>
      </w:r>
      <w:r w:rsidRPr="008C4748">
        <w:rPr>
          <w:sz w:val="28"/>
          <w:szCs w:val="28"/>
          <w:lang w:val="vi-VN" w:eastAsia="vi-VN"/>
        </w:rPr>
        <w:t>ng k</w:t>
      </w:r>
      <w:r w:rsidRPr="008C4748">
        <w:rPr>
          <w:sz w:val="28"/>
          <w:szCs w:val="28"/>
        </w:rPr>
        <w:t>ê</w:t>
      </w:r>
      <w:r w:rsidRPr="008C4748">
        <w:rPr>
          <w:sz w:val="28"/>
          <w:szCs w:val="28"/>
          <w:lang w:val="vi-VN" w:eastAsia="vi-VN"/>
        </w:rPr>
        <w:t xml:space="preserve"> đơn trong đăng ký thuốc, sản xuất, xuất khẩu, nhập khẩu, lưu thông phân ph</w:t>
      </w:r>
      <w:r w:rsidRPr="008C4748">
        <w:rPr>
          <w:sz w:val="28"/>
          <w:szCs w:val="28"/>
        </w:rPr>
        <w:t>ố</w:t>
      </w:r>
      <w:r w:rsidRPr="008C4748">
        <w:rPr>
          <w:sz w:val="28"/>
          <w:szCs w:val="28"/>
          <w:lang w:val="vi-VN" w:eastAsia="vi-VN"/>
        </w:rPr>
        <w:t>i thu</w:t>
      </w:r>
      <w:r w:rsidRPr="008C4748">
        <w:rPr>
          <w:sz w:val="28"/>
          <w:szCs w:val="28"/>
        </w:rPr>
        <w:t>ố</w:t>
      </w:r>
      <w:r w:rsidRPr="008C4748">
        <w:rPr>
          <w:sz w:val="28"/>
          <w:szCs w:val="28"/>
          <w:lang w:val="vi-VN" w:eastAsia="vi-VN"/>
        </w:rPr>
        <w:t>c, thông tin qu</w:t>
      </w:r>
      <w:r w:rsidRPr="008C4748">
        <w:rPr>
          <w:sz w:val="28"/>
          <w:szCs w:val="28"/>
        </w:rPr>
        <w:t>ả</w:t>
      </w:r>
      <w:r w:rsidRPr="008C4748">
        <w:rPr>
          <w:sz w:val="28"/>
          <w:szCs w:val="28"/>
          <w:lang w:val="vi-VN" w:eastAsia="vi-VN"/>
        </w:rPr>
        <w:t>ng cáo thuốc, thanh tra, kiểm tra, x</w:t>
      </w:r>
      <w:r w:rsidRPr="008C4748">
        <w:rPr>
          <w:sz w:val="28"/>
          <w:szCs w:val="28"/>
        </w:rPr>
        <w:t xml:space="preserve">ử </w:t>
      </w:r>
      <w:r w:rsidRPr="008C4748">
        <w:rPr>
          <w:sz w:val="28"/>
          <w:szCs w:val="28"/>
          <w:lang w:val="vi-VN" w:eastAsia="vi-VN"/>
        </w:rPr>
        <w:t>lý vi phạm và các hoạt động khác có liên quan.</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Điều 5. Hiệu l</w:t>
      </w:r>
      <w:r w:rsidRPr="008C4748">
        <w:rPr>
          <w:b/>
          <w:bCs/>
          <w:sz w:val="28"/>
          <w:szCs w:val="28"/>
        </w:rPr>
        <w:t>ự</w:t>
      </w:r>
      <w:r w:rsidRPr="008C4748">
        <w:rPr>
          <w:b/>
          <w:bCs/>
          <w:sz w:val="28"/>
          <w:szCs w:val="28"/>
          <w:lang w:val="vi-VN" w:eastAsia="vi-VN"/>
        </w:rPr>
        <w:t>c thi hành</w:t>
      </w:r>
    </w:p>
    <w:p w:rsidR="008C4748" w:rsidRPr="008C4748" w:rsidRDefault="008C4748" w:rsidP="008C4748">
      <w:pPr>
        <w:spacing w:before="10" w:afterLines="50" w:after="120" w:line="312" w:lineRule="auto"/>
        <w:jc w:val="both"/>
        <w:rPr>
          <w:sz w:val="28"/>
          <w:szCs w:val="28"/>
        </w:rPr>
      </w:pPr>
      <w:r w:rsidRPr="008C4748">
        <w:rPr>
          <w:sz w:val="28"/>
          <w:szCs w:val="28"/>
        </w:rPr>
        <w:t>1</w:t>
      </w:r>
      <w:r w:rsidRPr="008C4748">
        <w:rPr>
          <w:sz w:val="28"/>
          <w:szCs w:val="28"/>
          <w:lang w:val="vi-VN" w:eastAsia="vi-VN"/>
        </w:rPr>
        <w:t>. Thông tư này có hiệu lực thi hành kể từ ngày 01 tháng 7 năm 2017.</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2. Thông tư số 23/2014/TT-BYT ngày 30 tháng 6 năm 2014 của Bộ trưởng Bộ Y tế ban hành Danh mục thuốc không kê đơn h</w:t>
      </w:r>
      <w:r w:rsidRPr="008C4748">
        <w:rPr>
          <w:sz w:val="28"/>
          <w:szCs w:val="28"/>
        </w:rPr>
        <w:t>ế</w:t>
      </w:r>
      <w:r w:rsidRPr="008C4748">
        <w:rPr>
          <w:sz w:val="28"/>
          <w:szCs w:val="28"/>
          <w:lang w:val="vi-VN" w:eastAsia="vi-VN"/>
        </w:rPr>
        <w:t>t hiệu lực thi hành k</w:t>
      </w:r>
      <w:r w:rsidRPr="008C4748">
        <w:rPr>
          <w:sz w:val="28"/>
          <w:szCs w:val="28"/>
        </w:rPr>
        <w:t xml:space="preserve">ể </w:t>
      </w:r>
      <w:r w:rsidRPr="008C4748">
        <w:rPr>
          <w:sz w:val="28"/>
          <w:szCs w:val="28"/>
          <w:lang w:val="vi-VN" w:eastAsia="vi-VN"/>
        </w:rPr>
        <w:t>từ ngày Thông tư này có hiệu lực.</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Điều 6. Điều khoản chuy</w:t>
      </w:r>
      <w:r w:rsidRPr="008C4748">
        <w:rPr>
          <w:b/>
          <w:bCs/>
          <w:sz w:val="28"/>
          <w:szCs w:val="28"/>
        </w:rPr>
        <w:t>ể</w:t>
      </w:r>
      <w:r w:rsidRPr="008C4748">
        <w:rPr>
          <w:b/>
          <w:bCs/>
          <w:sz w:val="28"/>
          <w:szCs w:val="28"/>
          <w:lang w:val="vi-VN" w:eastAsia="vi-VN"/>
        </w:rPr>
        <w:t>n tiếp</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1</w:t>
      </w:r>
      <w:r w:rsidRPr="008C4748">
        <w:rPr>
          <w:sz w:val="28"/>
          <w:szCs w:val="28"/>
        </w:rPr>
        <w:t>.</w:t>
      </w:r>
      <w:r w:rsidRPr="008C4748">
        <w:rPr>
          <w:sz w:val="28"/>
          <w:szCs w:val="28"/>
          <w:lang w:val="vi-VN" w:eastAsia="vi-VN"/>
        </w:rPr>
        <w:t xml:space="preserve"> K</w:t>
      </w:r>
      <w:r w:rsidRPr="008C4748">
        <w:rPr>
          <w:sz w:val="28"/>
          <w:szCs w:val="28"/>
        </w:rPr>
        <w:t xml:space="preserve">ể </w:t>
      </w:r>
      <w:r w:rsidRPr="008C4748">
        <w:rPr>
          <w:sz w:val="28"/>
          <w:szCs w:val="28"/>
          <w:lang w:val="vi-VN" w:eastAsia="vi-VN"/>
        </w:rPr>
        <w:t>từ ngày Thông tư này có hiệu lực, các thuốc trong Danh mục thuốc không kê đơn ban hành kèm theo Thông tư này được phép cấp phát, bán lẻ và sử dụng không cần đơn thuốc, trừ trường hợp thuốc đang được phân loại là thuốc k</w:t>
      </w:r>
      <w:r w:rsidRPr="008C4748">
        <w:rPr>
          <w:sz w:val="28"/>
          <w:szCs w:val="28"/>
        </w:rPr>
        <w:t xml:space="preserve">ê </w:t>
      </w:r>
      <w:r w:rsidRPr="008C4748">
        <w:rPr>
          <w:sz w:val="28"/>
          <w:szCs w:val="28"/>
          <w:lang w:val="vi-VN" w:eastAsia="vi-VN"/>
        </w:rPr>
        <w:t>đơn trên nhãn (bao gồm cả tờ hướng dẫn sử dụng thuốc) thì phải cấp phát, bán lẻ và sử dụng theo đơn thuốc.</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2. Đối với các thuốc đã được cấp giấy đăng ký lưu hành tại Việt Nam hoặc được cấp giấy phép nhập khẩu trước ngày Thông tư này có hiệu lực thực hiện như sau:</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xml:space="preserve">a) </w:t>
      </w:r>
      <w:r w:rsidRPr="008C4748">
        <w:rPr>
          <w:sz w:val="28"/>
          <w:szCs w:val="28"/>
        </w:rPr>
        <w:t>Đố</w:t>
      </w:r>
      <w:r w:rsidRPr="008C4748">
        <w:rPr>
          <w:sz w:val="28"/>
          <w:szCs w:val="28"/>
          <w:lang w:val="vi-VN" w:eastAsia="vi-VN"/>
        </w:rPr>
        <w:t>i với các thuốc thuộc Danh mục thuốc không kê đơn theo quy định tại Thông tư số 23/2014/TT-BYT nhưng không thuộc Danh mục thuốc không kê đơn ban hành kèm theo Thông tư này, các cơ sở đứng tên trên giấy đăng ký lưu hành thuốc, cơ sở nhập khẩu thuốc phải phân loại, cập nhật, bổ sung các thông tin liên quan đến việc phân loại thuốc theo quy định của Thông tư này trên nhãn và tờ hư</w:t>
      </w:r>
      <w:r w:rsidRPr="008C4748">
        <w:rPr>
          <w:sz w:val="28"/>
          <w:szCs w:val="28"/>
        </w:rPr>
        <w:t>ớ</w:t>
      </w:r>
      <w:r w:rsidRPr="008C4748">
        <w:rPr>
          <w:sz w:val="28"/>
          <w:szCs w:val="28"/>
          <w:lang w:val="vi-VN" w:eastAsia="vi-VN"/>
        </w:rPr>
        <w:t>ng d</w:t>
      </w:r>
      <w:r w:rsidRPr="008C4748">
        <w:rPr>
          <w:sz w:val="28"/>
          <w:szCs w:val="28"/>
        </w:rPr>
        <w:t>ẫ</w:t>
      </w:r>
      <w:r w:rsidRPr="008C4748">
        <w:rPr>
          <w:sz w:val="28"/>
          <w:szCs w:val="28"/>
          <w:lang w:val="vi-VN" w:eastAsia="vi-VN"/>
        </w:rPr>
        <w:t>n sử dụng thuốc theo lộ trình quy định tại Thông tư quy định về ghi nhãn thuốc, nguyên liệu làm thuốc do Bộ trưởng Bộ Y tế ban hành trước khi đưa thuốc ra lưu thông trên thị trường.</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xml:space="preserve">b) </w:t>
      </w:r>
      <w:r w:rsidRPr="008C4748">
        <w:rPr>
          <w:sz w:val="28"/>
          <w:szCs w:val="28"/>
        </w:rPr>
        <w:t>Đ</w:t>
      </w:r>
      <w:r w:rsidRPr="008C4748">
        <w:rPr>
          <w:sz w:val="28"/>
          <w:szCs w:val="28"/>
          <w:lang w:val="vi-VN" w:eastAsia="vi-VN"/>
        </w:rPr>
        <w:t>ối với các thuốc không thuộc Danh mục thuốc không kê đơn theo quy định tại Thông tư số 23/2014/TT-BYT nhưng thuộc Danh mục thuốc không kê đơn ban hành kèm theo Thông tư này, kể từ ngày Thông tư này có hiệu lực, khuyến khích cơ sở đứng tên trên giấy đăng ký lưu hành thuốc, cơ sở nhập kh</w:t>
      </w:r>
      <w:r w:rsidRPr="008C4748">
        <w:rPr>
          <w:sz w:val="28"/>
          <w:szCs w:val="28"/>
        </w:rPr>
        <w:t>ẩ</w:t>
      </w:r>
      <w:r w:rsidRPr="008C4748">
        <w:rPr>
          <w:sz w:val="28"/>
          <w:szCs w:val="28"/>
          <w:lang w:val="vi-VN" w:eastAsia="vi-VN"/>
        </w:rPr>
        <w:t>u thu</w:t>
      </w:r>
      <w:r w:rsidRPr="008C4748">
        <w:rPr>
          <w:sz w:val="28"/>
          <w:szCs w:val="28"/>
        </w:rPr>
        <w:t>ố</w:t>
      </w:r>
      <w:r w:rsidRPr="008C4748">
        <w:rPr>
          <w:sz w:val="28"/>
          <w:szCs w:val="28"/>
          <w:lang w:val="vi-VN" w:eastAsia="vi-VN"/>
        </w:rPr>
        <w:t>c phân loại, cập nh</w:t>
      </w:r>
      <w:r w:rsidRPr="008C4748">
        <w:rPr>
          <w:sz w:val="28"/>
          <w:szCs w:val="28"/>
        </w:rPr>
        <w:t>ậ</w:t>
      </w:r>
      <w:r w:rsidRPr="008C4748">
        <w:rPr>
          <w:sz w:val="28"/>
          <w:szCs w:val="28"/>
          <w:lang w:val="vi-VN" w:eastAsia="vi-VN"/>
        </w:rPr>
        <w:t>t, bổ sung các th</w:t>
      </w:r>
      <w:r w:rsidRPr="008C4748">
        <w:rPr>
          <w:sz w:val="28"/>
          <w:szCs w:val="28"/>
        </w:rPr>
        <w:t>ô</w:t>
      </w:r>
      <w:r w:rsidRPr="008C4748">
        <w:rPr>
          <w:sz w:val="28"/>
          <w:szCs w:val="28"/>
          <w:lang w:val="vi-VN" w:eastAsia="vi-VN"/>
        </w:rPr>
        <w:t>ng tin liên quan đến việc phân loại thuốc theo quy định của Thông tư này trên nhãn và tờ hướng dẫn sử dụng thuốc trước khi đưa thuốc ra lưu thông trên thị trường; hoặc các cơ sở được phép s</w:t>
      </w:r>
      <w:r w:rsidRPr="008C4748">
        <w:rPr>
          <w:sz w:val="28"/>
          <w:szCs w:val="28"/>
        </w:rPr>
        <w:t>ả</w:t>
      </w:r>
      <w:r w:rsidRPr="008C4748">
        <w:rPr>
          <w:sz w:val="28"/>
          <w:szCs w:val="28"/>
          <w:lang w:val="vi-VN" w:eastAsia="vi-VN"/>
        </w:rPr>
        <w:t>n xuất nhập khẩu các thuốc có thông tin liên quan đến phân loại thuốc trên nhãn và tờ hư</w:t>
      </w:r>
      <w:r w:rsidRPr="008C4748">
        <w:rPr>
          <w:sz w:val="28"/>
          <w:szCs w:val="28"/>
        </w:rPr>
        <w:t>ớ</w:t>
      </w:r>
      <w:r w:rsidRPr="008C4748">
        <w:rPr>
          <w:sz w:val="28"/>
          <w:szCs w:val="28"/>
          <w:lang w:val="vi-VN" w:eastAsia="vi-VN"/>
        </w:rPr>
        <w:t>ng dẫn sử dụng như đã được phê duyệt để lưu hành đến h</w:t>
      </w:r>
      <w:r w:rsidRPr="008C4748">
        <w:rPr>
          <w:sz w:val="28"/>
          <w:szCs w:val="28"/>
        </w:rPr>
        <w:t>ế</w:t>
      </w:r>
      <w:r w:rsidRPr="008C4748">
        <w:rPr>
          <w:sz w:val="28"/>
          <w:szCs w:val="28"/>
          <w:lang w:val="vi-VN" w:eastAsia="vi-VN"/>
        </w:rPr>
        <w:t>t hạn dùng của thuốc.</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3</w:t>
      </w:r>
      <w:r w:rsidRPr="008C4748">
        <w:rPr>
          <w:sz w:val="28"/>
          <w:szCs w:val="28"/>
        </w:rPr>
        <w:t>. Đ</w:t>
      </w:r>
      <w:r w:rsidRPr="008C4748">
        <w:rPr>
          <w:sz w:val="28"/>
          <w:szCs w:val="28"/>
          <w:lang w:val="vi-VN" w:eastAsia="vi-VN"/>
        </w:rPr>
        <w:t>ối với hồ sơ đăng ký thuốc tại Việt Nam và hồ sơ nhập kh</w:t>
      </w:r>
      <w:r w:rsidRPr="008C4748">
        <w:rPr>
          <w:sz w:val="28"/>
          <w:szCs w:val="28"/>
        </w:rPr>
        <w:t>ẩ</w:t>
      </w:r>
      <w:r w:rsidRPr="008C4748">
        <w:rPr>
          <w:sz w:val="28"/>
          <w:szCs w:val="28"/>
          <w:lang w:val="vi-VN" w:eastAsia="vi-VN"/>
        </w:rPr>
        <w:t>u thuốc chưa có giấy đăng ký lưu hành tại Việt Nam đ</w:t>
      </w:r>
      <w:r w:rsidRPr="008C4748">
        <w:rPr>
          <w:sz w:val="28"/>
          <w:szCs w:val="28"/>
        </w:rPr>
        <w:t xml:space="preserve">ã </w:t>
      </w:r>
      <w:r w:rsidRPr="008C4748">
        <w:rPr>
          <w:sz w:val="28"/>
          <w:szCs w:val="28"/>
          <w:lang w:val="vi-VN" w:eastAsia="vi-VN"/>
        </w:rPr>
        <w:t>nộp tại Cục Qu</w:t>
      </w:r>
      <w:r w:rsidRPr="008C4748">
        <w:rPr>
          <w:sz w:val="28"/>
          <w:szCs w:val="28"/>
        </w:rPr>
        <w:t>ả</w:t>
      </w:r>
      <w:r w:rsidRPr="008C4748">
        <w:rPr>
          <w:sz w:val="28"/>
          <w:szCs w:val="28"/>
          <w:lang w:val="vi-VN" w:eastAsia="vi-VN"/>
        </w:rPr>
        <w:t xml:space="preserve">n </w:t>
      </w:r>
      <w:r w:rsidRPr="008C4748">
        <w:rPr>
          <w:sz w:val="28"/>
          <w:szCs w:val="28"/>
        </w:rPr>
        <w:t xml:space="preserve">lý </w:t>
      </w:r>
      <w:r w:rsidRPr="008C4748">
        <w:rPr>
          <w:sz w:val="28"/>
          <w:szCs w:val="28"/>
          <w:lang w:val="vi-VN" w:eastAsia="vi-VN"/>
        </w:rPr>
        <w:t>Dược trư</w:t>
      </w:r>
      <w:r w:rsidRPr="008C4748">
        <w:rPr>
          <w:sz w:val="28"/>
          <w:szCs w:val="28"/>
        </w:rPr>
        <w:t>ớ</w:t>
      </w:r>
      <w:r w:rsidRPr="008C4748">
        <w:rPr>
          <w:sz w:val="28"/>
          <w:szCs w:val="28"/>
          <w:lang w:val="vi-VN" w:eastAsia="vi-VN"/>
        </w:rPr>
        <w:t>c ng</w:t>
      </w:r>
      <w:r w:rsidRPr="008C4748">
        <w:rPr>
          <w:sz w:val="28"/>
          <w:szCs w:val="28"/>
        </w:rPr>
        <w:t>à</w:t>
      </w:r>
      <w:r w:rsidRPr="008C4748">
        <w:rPr>
          <w:sz w:val="28"/>
          <w:szCs w:val="28"/>
          <w:lang w:val="vi-VN" w:eastAsia="vi-VN"/>
        </w:rPr>
        <w:t>y Th</w:t>
      </w:r>
      <w:r w:rsidRPr="008C4748">
        <w:rPr>
          <w:sz w:val="28"/>
          <w:szCs w:val="28"/>
        </w:rPr>
        <w:t>ô</w:t>
      </w:r>
      <w:r w:rsidRPr="008C4748">
        <w:rPr>
          <w:sz w:val="28"/>
          <w:szCs w:val="28"/>
          <w:lang w:val="vi-VN" w:eastAsia="vi-VN"/>
        </w:rPr>
        <w:t>ng tư n</w:t>
      </w:r>
      <w:r w:rsidRPr="008C4748">
        <w:rPr>
          <w:sz w:val="28"/>
          <w:szCs w:val="28"/>
        </w:rPr>
        <w:t>à</w:t>
      </w:r>
      <w:r w:rsidRPr="008C4748">
        <w:rPr>
          <w:sz w:val="28"/>
          <w:szCs w:val="28"/>
          <w:lang w:val="vi-VN" w:eastAsia="vi-VN"/>
        </w:rPr>
        <w:t>y có hiệu lực nhưng chưa được cấp giấy đăng ký lưu hành hoặc chưa được cấp giấy phép nhập khẩu thực hiện như sau:</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a) Đối với các thuốc thuộc Danh mục thuốc không kê đơn theo quy định tại Th</w:t>
      </w:r>
      <w:r w:rsidRPr="008C4748">
        <w:rPr>
          <w:sz w:val="28"/>
          <w:szCs w:val="28"/>
        </w:rPr>
        <w:t>ô</w:t>
      </w:r>
      <w:r w:rsidRPr="008C4748">
        <w:rPr>
          <w:sz w:val="28"/>
          <w:szCs w:val="28"/>
          <w:lang w:val="vi-VN" w:eastAsia="vi-VN"/>
        </w:rPr>
        <w:t>ng tư số 23/2014/TT-BYT nhưng không thuộc Danh mục thuốc không kê đơn ban hành kèm theo Thông tư này thì phải thực hiện phân loại thuốc theo quy định tại Thông tư này;</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xml:space="preserve">b) </w:t>
      </w:r>
      <w:r w:rsidRPr="008C4748">
        <w:rPr>
          <w:sz w:val="28"/>
          <w:szCs w:val="28"/>
        </w:rPr>
        <w:t>Đ</w:t>
      </w:r>
      <w:r w:rsidRPr="008C4748">
        <w:rPr>
          <w:sz w:val="28"/>
          <w:szCs w:val="28"/>
          <w:lang w:val="vi-VN" w:eastAsia="vi-VN"/>
        </w:rPr>
        <w:t>ối với các thuốc không thuộc Danh mục thuốc không kê đơn theo quy định tại Thông tư số 23/2014/TT-BYT nhưng thuộc Danh mục thuốc không kê đơn ban hành kèm theo Thông tư này, cơ sở được tiếp tục thực hiện phân loại thuốc theo hồ sơ đã nộp hoặc thực hiện phân loại thuốc theo quy định của Thông tư này.</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Điều 7. Trách nhiệm thi hành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1. Trách nhiệm của cơ sở dược, cơ sở khám bệnh, chữa bệnh: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a) Thực hiện các quy định tại Thông tư này;</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h) Đề xuất sửa đổi, bổ sung Danh mục thuốc không kê đơn cho phù hợp tình hình thực tế, bảo đảm đáp ứng kịp thời thuốc phục vụ cho công tác phòng bệnh, chữa bệnh.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2. Trách nhiệm của Cục Quản lý Dược:</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a) Chủ trì, phối hợp với các cơ quan chức năng thực hiện Thông tư này;</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b) Rà soát Danh mục thuốc không k</w:t>
      </w:r>
      <w:r w:rsidRPr="008C4748">
        <w:rPr>
          <w:sz w:val="28"/>
          <w:szCs w:val="28"/>
        </w:rPr>
        <w:t xml:space="preserve">ê </w:t>
      </w:r>
      <w:r w:rsidRPr="008C4748">
        <w:rPr>
          <w:sz w:val="28"/>
          <w:szCs w:val="28"/>
          <w:lang w:val="vi-VN" w:eastAsia="vi-VN"/>
        </w:rPr>
        <w:t>đơn, trừ thuốc c</w:t>
      </w:r>
      <w:r w:rsidRPr="008C4748">
        <w:rPr>
          <w:sz w:val="28"/>
          <w:szCs w:val="28"/>
        </w:rPr>
        <w:t xml:space="preserve">ổ </w:t>
      </w:r>
      <w:r w:rsidRPr="008C4748">
        <w:rPr>
          <w:sz w:val="28"/>
          <w:szCs w:val="28"/>
          <w:lang w:val="vi-VN" w:eastAsia="vi-VN"/>
        </w:rPr>
        <w:t>truyền không kê đơn và báo cáo Bộ trưởng Bộ Y tế trên cơ sở đề xuất sửa đổi, bổ sung của các đơn vị quy định tại Khoản 1 Điều này hoặc kết luận của Hội đồng tư v</w:t>
      </w:r>
      <w:r w:rsidRPr="008C4748">
        <w:rPr>
          <w:sz w:val="28"/>
          <w:szCs w:val="28"/>
        </w:rPr>
        <w:t>ấ</w:t>
      </w:r>
      <w:r w:rsidRPr="008C4748">
        <w:rPr>
          <w:sz w:val="28"/>
          <w:szCs w:val="28"/>
          <w:lang w:val="vi-VN" w:eastAsia="vi-VN"/>
        </w:rPr>
        <w:t>n cấp giấy đăng ký lưu hành thu</w:t>
      </w:r>
      <w:r w:rsidRPr="008C4748">
        <w:rPr>
          <w:sz w:val="28"/>
          <w:szCs w:val="28"/>
        </w:rPr>
        <w:t>ố</w:t>
      </w:r>
      <w:r w:rsidRPr="008C4748">
        <w:rPr>
          <w:sz w:val="28"/>
          <w:szCs w:val="28"/>
          <w:lang w:val="vi-VN" w:eastAsia="vi-VN"/>
        </w:rPr>
        <w:t>c, nguyên liệu làm thuốc.</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3. Trách nhiệm của Cục Quản lý Y, Dược cổ truyền: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a) Phối hợp với Cục Quản lý Dược và các cơ quan chức năng thực hiện Thông tư này;</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b) Rà soát Danh mục thuốc cổ truyền không kê đơn và báo cáo Bộ trưởng Bộ Y tế trên cơ sở đề xuất sửa đổi, bổ sung của các đơn vị quy định tại Khoản 1 Điều này hoặc kết luận của Hội đồng tư v</w:t>
      </w:r>
      <w:r w:rsidRPr="008C4748">
        <w:rPr>
          <w:sz w:val="28"/>
          <w:szCs w:val="28"/>
        </w:rPr>
        <w:t>ấ</w:t>
      </w:r>
      <w:r w:rsidRPr="008C4748">
        <w:rPr>
          <w:sz w:val="28"/>
          <w:szCs w:val="28"/>
          <w:lang w:val="vi-VN" w:eastAsia="vi-VN"/>
        </w:rPr>
        <w:t>n cấp giấy đăng k</w:t>
      </w:r>
      <w:r w:rsidRPr="008C4748">
        <w:rPr>
          <w:sz w:val="28"/>
          <w:szCs w:val="28"/>
        </w:rPr>
        <w:t>ý</w:t>
      </w:r>
      <w:r w:rsidRPr="008C4748">
        <w:rPr>
          <w:sz w:val="28"/>
          <w:szCs w:val="28"/>
          <w:lang w:val="vi-VN" w:eastAsia="vi-VN"/>
        </w:rPr>
        <w:t xml:space="preserve"> lưu h</w:t>
      </w:r>
      <w:r w:rsidRPr="008C4748">
        <w:rPr>
          <w:sz w:val="28"/>
          <w:szCs w:val="28"/>
        </w:rPr>
        <w:t>à</w:t>
      </w:r>
      <w:r w:rsidRPr="008C4748">
        <w:rPr>
          <w:sz w:val="28"/>
          <w:szCs w:val="28"/>
          <w:lang w:val="vi-VN" w:eastAsia="vi-VN"/>
        </w:rPr>
        <w:t>nh thu</w:t>
      </w:r>
      <w:r w:rsidRPr="008C4748">
        <w:rPr>
          <w:sz w:val="28"/>
          <w:szCs w:val="28"/>
        </w:rPr>
        <w:t>ố</w:t>
      </w:r>
      <w:r w:rsidRPr="008C4748">
        <w:rPr>
          <w:sz w:val="28"/>
          <w:szCs w:val="28"/>
          <w:lang w:val="vi-VN" w:eastAsia="vi-VN"/>
        </w:rPr>
        <w:t>c, nguyên liệu làm thuốc.</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Trong quá trình thực hiện nếu có v</w:t>
      </w:r>
      <w:r w:rsidRPr="008C4748">
        <w:rPr>
          <w:sz w:val="28"/>
          <w:szCs w:val="28"/>
        </w:rPr>
        <w:t>ấ</w:t>
      </w:r>
      <w:r w:rsidRPr="008C4748">
        <w:rPr>
          <w:sz w:val="28"/>
          <w:szCs w:val="28"/>
          <w:lang w:val="vi-VN" w:eastAsia="vi-VN"/>
        </w:rPr>
        <w:t>n đ</w:t>
      </w:r>
      <w:r w:rsidRPr="008C4748">
        <w:rPr>
          <w:sz w:val="28"/>
          <w:szCs w:val="28"/>
        </w:rPr>
        <w:t xml:space="preserve">ề </w:t>
      </w:r>
      <w:r w:rsidRPr="008C4748">
        <w:rPr>
          <w:sz w:val="28"/>
          <w:szCs w:val="28"/>
          <w:lang w:val="vi-VN" w:eastAsia="vi-VN"/>
        </w:rPr>
        <w:t>vướng m</w:t>
      </w:r>
      <w:r w:rsidRPr="008C4748">
        <w:rPr>
          <w:sz w:val="28"/>
          <w:szCs w:val="28"/>
        </w:rPr>
        <w:t>ắ</w:t>
      </w:r>
      <w:r w:rsidRPr="008C4748">
        <w:rPr>
          <w:sz w:val="28"/>
          <w:szCs w:val="28"/>
          <w:lang w:val="vi-VN" w:eastAsia="vi-VN"/>
        </w:rPr>
        <w:t>c, đề nghị các cơ quan, tổ chức, cá nhân kịp thời phản ánh về Cục Quản lý Dược ho</w:t>
      </w:r>
      <w:r w:rsidRPr="008C4748">
        <w:rPr>
          <w:sz w:val="28"/>
          <w:szCs w:val="28"/>
        </w:rPr>
        <w:t>ặ</w:t>
      </w:r>
      <w:r w:rsidRPr="008C4748">
        <w:rPr>
          <w:sz w:val="28"/>
          <w:szCs w:val="28"/>
          <w:lang w:val="vi-VN" w:eastAsia="vi-VN"/>
        </w:rPr>
        <w:t>c Cục Quản lý Y, Dược cổ truyền (</w:t>
      </w:r>
      <w:r w:rsidRPr="008C4748">
        <w:rPr>
          <w:sz w:val="28"/>
          <w:szCs w:val="28"/>
        </w:rPr>
        <w:t>đ</w:t>
      </w:r>
      <w:r w:rsidRPr="008C4748">
        <w:rPr>
          <w:sz w:val="28"/>
          <w:szCs w:val="28"/>
          <w:lang w:val="vi-VN" w:eastAsia="vi-VN"/>
        </w:rPr>
        <w:t>ối với thuốc cổ truyền) đ</w:t>
      </w:r>
      <w:r w:rsidRPr="008C4748">
        <w:rPr>
          <w:sz w:val="28"/>
          <w:szCs w:val="28"/>
        </w:rPr>
        <w:t xml:space="preserve">ể </w:t>
      </w:r>
      <w:r w:rsidRPr="008C4748">
        <w:rPr>
          <w:sz w:val="28"/>
          <w:szCs w:val="28"/>
          <w:lang w:val="vi-VN" w:eastAsia="vi-VN"/>
        </w:rPr>
        <w:t>xem xét, giải quyết./.</w:t>
      </w:r>
    </w:p>
    <w:p w:rsidR="008C4748" w:rsidRPr="008C4748" w:rsidRDefault="008C4748" w:rsidP="008C4748">
      <w:pPr>
        <w:spacing w:before="10" w:afterLines="50" w:after="120" w:line="312" w:lineRule="auto"/>
        <w:rPr>
          <w:sz w:val="28"/>
          <w:szCs w:val="28"/>
        </w:rPr>
      </w:pPr>
      <w:r w:rsidRPr="008C4748">
        <w:rPr>
          <w:sz w:val="28"/>
          <w:szCs w:val="28"/>
        </w:rPr>
        <w:t> </w:t>
      </w:r>
    </w:p>
    <w:tbl>
      <w:tblPr>
        <w:tblW w:w="0" w:type="auto"/>
        <w:tblLayout w:type="fixed"/>
        <w:tblCellMar>
          <w:left w:w="0" w:type="dxa"/>
          <w:right w:w="0" w:type="dxa"/>
        </w:tblCellMar>
        <w:tblLook w:val="0000" w:firstRow="0" w:lastRow="0" w:firstColumn="0" w:lastColumn="0" w:noHBand="0" w:noVBand="0"/>
      </w:tblPr>
      <w:tblGrid>
        <w:gridCol w:w="4845"/>
        <w:gridCol w:w="3795"/>
      </w:tblGrid>
      <w:tr w:rsidR="008C4748" w:rsidRPr="008C4748" w:rsidTr="00192830">
        <w:tc>
          <w:tcPr>
            <w:tcW w:w="4845" w:type="dxa"/>
            <w:tcBorders>
              <w:tl2br w:val="nil"/>
              <w:tr2bl w:val="nil"/>
            </w:tcBorders>
            <w:tcMar>
              <w:top w:w="0" w:type="dxa"/>
              <w:left w:w="108" w:type="dxa"/>
              <w:bottom w:w="0" w:type="dxa"/>
              <w:right w:w="108" w:type="dxa"/>
            </w:tcMar>
          </w:tcPr>
          <w:p w:rsidR="008C4748" w:rsidRPr="008C4748" w:rsidRDefault="008C4748" w:rsidP="00192830">
            <w:pPr>
              <w:spacing w:before="10" w:afterLines="50" w:after="120" w:line="312" w:lineRule="auto"/>
              <w:rPr>
                <w:sz w:val="28"/>
                <w:szCs w:val="28"/>
              </w:rPr>
            </w:pPr>
            <w:r w:rsidRPr="008C4748">
              <w:rPr>
                <w:b/>
                <w:bCs/>
                <w:i/>
                <w:iCs/>
                <w:sz w:val="28"/>
                <w:szCs w:val="28"/>
                <w:lang w:val="vi-VN" w:eastAsia="vi-VN"/>
              </w:rPr>
              <w:br/>
              <w:t>Nơi nhận:</w:t>
            </w:r>
            <w:r w:rsidRPr="008C4748">
              <w:rPr>
                <w:b/>
                <w:bCs/>
                <w:i/>
                <w:iCs/>
                <w:sz w:val="28"/>
                <w:szCs w:val="28"/>
                <w:lang w:val="vi-VN" w:eastAsia="vi-VN"/>
              </w:rPr>
              <w:br/>
            </w:r>
            <w:r w:rsidRPr="008C4748">
              <w:rPr>
                <w:sz w:val="28"/>
                <w:szCs w:val="28"/>
                <w:lang w:val="vi-VN" w:eastAsia="vi-VN"/>
              </w:rPr>
              <w:t>- Văn phòng Chính phủ (Công b</w:t>
            </w:r>
            <w:r w:rsidRPr="008C4748">
              <w:rPr>
                <w:sz w:val="28"/>
                <w:szCs w:val="28"/>
              </w:rPr>
              <w:t>á</w:t>
            </w:r>
            <w:r w:rsidRPr="008C4748">
              <w:rPr>
                <w:sz w:val="28"/>
                <w:szCs w:val="28"/>
                <w:lang w:val="vi-VN" w:eastAsia="vi-VN"/>
              </w:rPr>
              <w:t>o</w:t>
            </w:r>
            <w:r w:rsidRPr="008C4748">
              <w:rPr>
                <w:sz w:val="28"/>
                <w:szCs w:val="28"/>
              </w:rPr>
              <w:t>, C</w:t>
            </w:r>
            <w:r w:rsidRPr="008C4748">
              <w:rPr>
                <w:sz w:val="28"/>
                <w:szCs w:val="28"/>
                <w:lang w:val="vi-VN" w:eastAsia="vi-VN"/>
              </w:rPr>
              <w:t>ổng Thông tin điện tử CP);</w:t>
            </w:r>
            <w:r w:rsidRPr="008C4748">
              <w:rPr>
                <w:sz w:val="28"/>
                <w:szCs w:val="28"/>
                <w:lang w:val="vi-VN" w:eastAsia="vi-VN"/>
              </w:rPr>
              <w:br/>
              <w:t>- Bộ trưởng Nguy</w:t>
            </w:r>
            <w:r w:rsidRPr="008C4748">
              <w:rPr>
                <w:sz w:val="28"/>
                <w:szCs w:val="28"/>
              </w:rPr>
              <w:t>ễ</w:t>
            </w:r>
            <w:r w:rsidRPr="008C4748">
              <w:rPr>
                <w:sz w:val="28"/>
                <w:szCs w:val="28"/>
                <w:lang w:val="vi-VN" w:eastAsia="vi-VN"/>
              </w:rPr>
              <w:t>n Thị Kim Tiến;</w:t>
            </w:r>
            <w:r w:rsidRPr="008C4748">
              <w:rPr>
                <w:sz w:val="28"/>
                <w:szCs w:val="28"/>
                <w:lang w:val="vi-VN" w:eastAsia="vi-VN"/>
              </w:rPr>
              <w:br/>
              <w:t>- Các Thứ trư</w:t>
            </w:r>
            <w:r w:rsidRPr="008C4748">
              <w:rPr>
                <w:sz w:val="28"/>
                <w:szCs w:val="28"/>
              </w:rPr>
              <w:t>ở</w:t>
            </w:r>
            <w:r w:rsidRPr="008C4748">
              <w:rPr>
                <w:sz w:val="28"/>
                <w:szCs w:val="28"/>
                <w:lang w:val="vi-VN" w:eastAsia="vi-VN"/>
              </w:rPr>
              <w:t>ng Bộ Y tế;</w:t>
            </w:r>
            <w:r w:rsidRPr="008C4748">
              <w:rPr>
                <w:sz w:val="28"/>
                <w:szCs w:val="28"/>
                <w:lang w:val="vi-VN" w:eastAsia="vi-VN"/>
              </w:rPr>
              <w:br/>
              <w:t>- Bộ Tư pháp (Cục Kiểm tra văn bản QPPL);</w:t>
            </w:r>
            <w:r w:rsidRPr="008C4748">
              <w:rPr>
                <w:sz w:val="28"/>
                <w:szCs w:val="28"/>
                <w:lang w:val="vi-VN" w:eastAsia="vi-VN"/>
              </w:rPr>
              <w:br/>
              <w:t>- C</w:t>
            </w:r>
            <w:r w:rsidRPr="008C4748">
              <w:rPr>
                <w:sz w:val="28"/>
                <w:szCs w:val="28"/>
              </w:rPr>
              <w:t>á</w:t>
            </w:r>
            <w:r w:rsidRPr="008C4748">
              <w:rPr>
                <w:sz w:val="28"/>
                <w:szCs w:val="28"/>
                <w:lang w:val="vi-VN" w:eastAsia="vi-VN"/>
              </w:rPr>
              <w:t>c Bộ: B</w:t>
            </w:r>
            <w:r w:rsidRPr="008C4748">
              <w:rPr>
                <w:sz w:val="28"/>
                <w:szCs w:val="28"/>
              </w:rPr>
              <w:t xml:space="preserve">ộ </w:t>
            </w:r>
            <w:r w:rsidRPr="008C4748">
              <w:rPr>
                <w:sz w:val="28"/>
                <w:szCs w:val="28"/>
                <w:lang w:val="vi-VN" w:eastAsia="vi-VN"/>
              </w:rPr>
              <w:t>Công an (Cục Y tế), Bộ Quốc phòng (Cục Qu</w:t>
            </w:r>
            <w:r w:rsidRPr="008C4748">
              <w:rPr>
                <w:sz w:val="28"/>
                <w:szCs w:val="28"/>
              </w:rPr>
              <w:t>ả</w:t>
            </w:r>
            <w:r w:rsidRPr="008C4748">
              <w:rPr>
                <w:sz w:val="28"/>
                <w:szCs w:val="28"/>
                <w:lang w:val="vi-VN" w:eastAsia="vi-VN"/>
              </w:rPr>
              <w:t xml:space="preserve">n </w:t>
            </w:r>
            <w:r w:rsidRPr="008C4748">
              <w:rPr>
                <w:sz w:val="28"/>
                <w:szCs w:val="28"/>
              </w:rPr>
              <w:t>lý</w:t>
            </w:r>
            <w:r w:rsidRPr="008C4748">
              <w:rPr>
                <w:sz w:val="28"/>
                <w:szCs w:val="28"/>
                <w:lang w:val="vi-VN" w:eastAsia="vi-VN"/>
              </w:rPr>
              <w:t>); Bộ Giao thông vận tải (Cục Y tế);</w:t>
            </w:r>
            <w:r w:rsidRPr="008C4748">
              <w:rPr>
                <w:sz w:val="28"/>
                <w:szCs w:val="28"/>
                <w:lang w:val="vi-VN" w:eastAsia="vi-VN"/>
              </w:rPr>
              <w:br/>
              <w:t>- Sở Y t</w:t>
            </w:r>
            <w:r w:rsidRPr="008C4748">
              <w:rPr>
                <w:sz w:val="28"/>
                <w:szCs w:val="28"/>
              </w:rPr>
              <w:t>ế</w:t>
            </w:r>
            <w:r w:rsidRPr="008C4748">
              <w:rPr>
                <w:sz w:val="28"/>
                <w:szCs w:val="28"/>
                <w:lang w:val="vi-VN" w:eastAsia="vi-VN"/>
              </w:rPr>
              <w:t xml:space="preserve"> các t</w:t>
            </w:r>
            <w:r w:rsidRPr="008C4748">
              <w:rPr>
                <w:sz w:val="28"/>
                <w:szCs w:val="28"/>
              </w:rPr>
              <w:t>ỉ</w:t>
            </w:r>
            <w:r w:rsidRPr="008C4748">
              <w:rPr>
                <w:sz w:val="28"/>
                <w:szCs w:val="28"/>
                <w:lang w:val="vi-VN" w:eastAsia="vi-VN"/>
              </w:rPr>
              <w:t>nh, thành phố trực thuộc TW;</w:t>
            </w:r>
            <w:r w:rsidRPr="008C4748">
              <w:rPr>
                <w:sz w:val="28"/>
                <w:szCs w:val="28"/>
                <w:lang w:val="vi-VN" w:eastAsia="vi-VN"/>
              </w:rPr>
              <w:br/>
              <w:t>- Các Vụ, Cục, Tổng cục, Văn phòng Bộ, Thanh tra Bộ - Bộ Y tế;</w:t>
            </w:r>
            <w:r w:rsidRPr="008C4748">
              <w:rPr>
                <w:sz w:val="28"/>
                <w:szCs w:val="28"/>
                <w:lang w:val="vi-VN" w:eastAsia="vi-VN"/>
              </w:rPr>
              <w:br/>
              <w:t>- Hiệp hội Doanh nghiệp dược Việt Nam;</w:t>
            </w:r>
            <w:r w:rsidRPr="008C4748">
              <w:rPr>
                <w:sz w:val="28"/>
                <w:szCs w:val="28"/>
                <w:lang w:val="vi-VN" w:eastAsia="vi-VN"/>
              </w:rPr>
              <w:br/>
              <w:t>- Tổng Công ty Dược Việt Nam</w:t>
            </w:r>
            <w:r w:rsidRPr="008C4748">
              <w:rPr>
                <w:sz w:val="28"/>
                <w:szCs w:val="28"/>
              </w:rPr>
              <w:t>;</w:t>
            </w:r>
            <w:r w:rsidRPr="008C4748">
              <w:rPr>
                <w:sz w:val="28"/>
                <w:szCs w:val="28"/>
              </w:rPr>
              <w:br/>
            </w:r>
            <w:r w:rsidRPr="008C4748">
              <w:rPr>
                <w:sz w:val="28"/>
                <w:szCs w:val="28"/>
                <w:lang w:val="vi-VN" w:eastAsia="vi-VN"/>
              </w:rPr>
              <w:t>- C</w:t>
            </w:r>
            <w:r w:rsidRPr="008C4748">
              <w:rPr>
                <w:sz w:val="28"/>
                <w:szCs w:val="28"/>
              </w:rPr>
              <w:t>ổ</w:t>
            </w:r>
            <w:r w:rsidRPr="008C4748">
              <w:rPr>
                <w:sz w:val="28"/>
                <w:szCs w:val="28"/>
                <w:lang w:val="vi-VN" w:eastAsia="vi-VN"/>
              </w:rPr>
              <w:t xml:space="preserve">ng Thông tin </w:t>
            </w:r>
            <w:r w:rsidRPr="008C4748">
              <w:rPr>
                <w:sz w:val="28"/>
                <w:szCs w:val="28"/>
              </w:rPr>
              <w:t>đ</w:t>
            </w:r>
            <w:r w:rsidRPr="008C4748">
              <w:rPr>
                <w:sz w:val="28"/>
                <w:szCs w:val="28"/>
                <w:lang w:val="vi-VN" w:eastAsia="vi-VN"/>
              </w:rPr>
              <w:t>iện tử Bộ Y t</w:t>
            </w:r>
            <w:r w:rsidRPr="008C4748">
              <w:rPr>
                <w:sz w:val="28"/>
                <w:szCs w:val="28"/>
              </w:rPr>
              <w:t>ế</w:t>
            </w:r>
            <w:r w:rsidRPr="008C4748">
              <w:rPr>
                <w:sz w:val="28"/>
                <w:szCs w:val="28"/>
                <w:lang w:val="vi-VN" w:eastAsia="vi-VN"/>
              </w:rPr>
              <w:t>;</w:t>
            </w:r>
            <w:r w:rsidRPr="008C4748">
              <w:rPr>
                <w:sz w:val="28"/>
                <w:szCs w:val="28"/>
                <w:lang w:val="vi-VN" w:eastAsia="vi-VN"/>
              </w:rPr>
              <w:br/>
              <w:t>- Lưu: VT, QLD, YDCT,</w:t>
            </w:r>
            <w:r w:rsidRPr="008C4748">
              <w:rPr>
                <w:sz w:val="28"/>
                <w:szCs w:val="28"/>
              </w:rPr>
              <w:t xml:space="preserve"> PC.</w:t>
            </w:r>
          </w:p>
        </w:tc>
        <w:tc>
          <w:tcPr>
            <w:tcW w:w="3795" w:type="dxa"/>
            <w:tcBorders>
              <w:tl2br w:val="nil"/>
              <w:tr2bl w:val="nil"/>
            </w:tcBorders>
            <w:tcMar>
              <w:top w:w="0" w:type="dxa"/>
              <w:left w:w="108" w:type="dxa"/>
              <w:bottom w:w="0" w:type="dxa"/>
              <w:right w:w="108" w:type="dxa"/>
            </w:tcMar>
          </w:tcPr>
          <w:p w:rsidR="008C4748" w:rsidRPr="008C4748" w:rsidRDefault="008C4748" w:rsidP="00192830">
            <w:pPr>
              <w:spacing w:before="10" w:afterLines="50" w:after="120" w:line="312" w:lineRule="auto"/>
              <w:jc w:val="center"/>
              <w:rPr>
                <w:sz w:val="28"/>
                <w:szCs w:val="28"/>
              </w:rPr>
            </w:pPr>
            <w:r w:rsidRPr="008C4748">
              <w:rPr>
                <w:b/>
                <w:bCs/>
                <w:sz w:val="28"/>
                <w:szCs w:val="28"/>
                <w:lang w:val="vi-VN" w:eastAsia="vi-VN"/>
              </w:rPr>
              <w:t>KT. BỘ TRƯỞNG</w:t>
            </w:r>
            <w:r w:rsidRPr="008C4748">
              <w:rPr>
                <w:b/>
                <w:bCs/>
                <w:sz w:val="28"/>
                <w:szCs w:val="28"/>
                <w:lang w:val="vi-VN" w:eastAsia="vi-VN"/>
              </w:rPr>
              <w:br/>
              <w:t>THỨ TRƯỞNG</w:t>
            </w:r>
            <w:r w:rsidRPr="008C4748">
              <w:rPr>
                <w:b/>
                <w:bCs/>
                <w:sz w:val="28"/>
                <w:szCs w:val="28"/>
                <w:lang w:val="vi-VN" w:eastAsia="vi-VN"/>
              </w:rPr>
              <w:br/>
            </w:r>
            <w:r w:rsidRPr="008C4748">
              <w:rPr>
                <w:b/>
                <w:bCs/>
                <w:sz w:val="28"/>
                <w:szCs w:val="28"/>
                <w:lang w:val="vi-VN" w:eastAsia="vi-VN"/>
              </w:rPr>
              <w:br/>
            </w:r>
            <w:r w:rsidRPr="008C4748">
              <w:rPr>
                <w:b/>
                <w:bCs/>
                <w:sz w:val="28"/>
                <w:szCs w:val="28"/>
                <w:lang w:val="vi-VN" w:eastAsia="vi-VN"/>
              </w:rPr>
              <w:br/>
            </w:r>
            <w:r w:rsidRPr="008C4748">
              <w:rPr>
                <w:b/>
                <w:bCs/>
                <w:sz w:val="28"/>
                <w:szCs w:val="28"/>
                <w:lang w:val="vi-VN" w:eastAsia="vi-VN"/>
              </w:rPr>
              <w:br/>
            </w:r>
            <w:r w:rsidRPr="008C4748">
              <w:rPr>
                <w:b/>
                <w:bCs/>
                <w:sz w:val="28"/>
                <w:szCs w:val="28"/>
                <w:lang w:val="vi-VN" w:eastAsia="vi-VN"/>
              </w:rPr>
              <w:br/>
            </w:r>
            <w:r w:rsidRPr="008C4748">
              <w:rPr>
                <w:b/>
                <w:bCs/>
                <w:sz w:val="28"/>
                <w:szCs w:val="28"/>
              </w:rPr>
              <w:t>Trương Quốc Cường</w:t>
            </w:r>
          </w:p>
        </w:tc>
      </w:tr>
    </w:tbl>
    <w:p w:rsidR="008C4748" w:rsidRPr="008C4748" w:rsidRDefault="008C4748" w:rsidP="008C4748">
      <w:pPr>
        <w:spacing w:before="10" w:afterLines="50" w:after="120" w:line="312" w:lineRule="auto"/>
        <w:rPr>
          <w:sz w:val="28"/>
          <w:szCs w:val="28"/>
        </w:rPr>
      </w:pPr>
      <w:r w:rsidRPr="008C4748">
        <w:rPr>
          <w:sz w:val="28"/>
          <w:szCs w:val="28"/>
        </w:rPr>
        <w:t> </w:t>
      </w:r>
    </w:p>
    <w:p w:rsidR="008C4748" w:rsidRPr="008C4748" w:rsidRDefault="008C4748" w:rsidP="008C4748">
      <w:pPr>
        <w:spacing w:before="10" w:afterLines="50" w:after="120" w:line="312" w:lineRule="auto"/>
        <w:jc w:val="center"/>
        <w:rPr>
          <w:sz w:val="28"/>
          <w:szCs w:val="28"/>
        </w:rPr>
      </w:pPr>
      <w:r w:rsidRPr="008C4748">
        <w:rPr>
          <w:b/>
          <w:bCs/>
          <w:sz w:val="28"/>
          <w:szCs w:val="28"/>
          <w:lang w:val="vi-VN" w:eastAsia="vi-VN"/>
        </w:rPr>
        <w:t>DANH MỤC</w:t>
      </w:r>
    </w:p>
    <w:p w:rsidR="008C4748" w:rsidRPr="008C4748" w:rsidRDefault="008C4748" w:rsidP="008C4748">
      <w:pPr>
        <w:spacing w:before="10" w:afterLines="50" w:after="120" w:line="312" w:lineRule="auto"/>
        <w:jc w:val="center"/>
        <w:rPr>
          <w:sz w:val="28"/>
          <w:szCs w:val="28"/>
        </w:rPr>
      </w:pPr>
      <w:r w:rsidRPr="008C4748">
        <w:rPr>
          <w:sz w:val="28"/>
          <w:szCs w:val="28"/>
          <w:lang w:val="vi-VN" w:eastAsia="vi-VN"/>
        </w:rPr>
        <w:t>THUỐC KHÔNG KÊ ĐƠN</w:t>
      </w:r>
      <w:r w:rsidRPr="008C4748">
        <w:rPr>
          <w:sz w:val="28"/>
          <w:szCs w:val="28"/>
        </w:rPr>
        <w:br/>
      </w:r>
      <w:r w:rsidRPr="008C4748">
        <w:rPr>
          <w:i/>
          <w:iCs/>
          <w:sz w:val="28"/>
          <w:szCs w:val="28"/>
          <w:lang w:val="vi-VN" w:eastAsia="vi-VN"/>
        </w:rPr>
        <w:t xml:space="preserve">(Ban hành kèm theo Thông tư số: </w:t>
      </w:r>
      <w:r w:rsidRPr="008C4748">
        <w:rPr>
          <w:i/>
          <w:iCs/>
          <w:sz w:val="28"/>
          <w:szCs w:val="28"/>
        </w:rPr>
        <w:t>07</w:t>
      </w:r>
      <w:r w:rsidRPr="008C4748">
        <w:rPr>
          <w:i/>
          <w:iCs/>
          <w:sz w:val="28"/>
          <w:szCs w:val="28"/>
          <w:lang w:val="vi-VN" w:eastAsia="vi-VN"/>
        </w:rPr>
        <w:t>/2017/TT-B</w:t>
      </w:r>
      <w:r w:rsidRPr="008C4748">
        <w:rPr>
          <w:i/>
          <w:iCs/>
          <w:sz w:val="28"/>
          <w:szCs w:val="28"/>
        </w:rPr>
        <w:t>Y</w:t>
      </w:r>
      <w:r w:rsidRPr="008C4748">
        <w:rPr>
          <w:i/>
          <w:iCs/>
          <w:sz w:val="28"/>
          <w:szCs w:val="28"/>
          <w:lang w:val="vi-VN" w:eastAsia="vi-VN"/>
        </w:rPr>
        <w:t xml:space="preserve">T ngày </w:t>
      </w:r>
      <w:r w:rsidRPr="008C4748">
        <w:rPr>
          <w:i/>
          <w:iCs/>
          <w:sz w:val="28"/>
          <w:szCs w:val="28"/>
        </w:rPr>
        <w:t xml:space="preserve">03 </w:t>
      </w:r>
      <w:r w:rsidRPr="008C4748">
        <w:rPr>
          <w:i/>
          <w:iCs/>
          <w:sz w:val="28"/>
          <w:szCs w:val="28"/>
          <w:lang w:val="vi-VN" w:eastAsia="vi-VN"/>
        </w:rPr>
        <w:t xml:space="preserve">tháng </w:t>
      </w:r>
      <w:r w:rsidRPr="008C4748">
        <w:rPr>
          <w:i/>
          <w:iCs/>
          <w:sz w:val="28"/>
          <w:szCs w:val="28"/>
        </w:rPr>
        <w:t>5</w:t>
      </w:r>
      <w:r w:rsidRPr="008C4748">
        <w:rPr>
          <w:i/>
          <w:iCs/>
          <w:sz w:val="28"/>
          <w:szCs w:val="28"/>
          <w:lang w:val="vi-VN" w:eastAsia="vi-VN"/>
        </w:rPr>
        <w:t xml:space="preserve"> năm 2017 của Bộ trưởng Bộ Y tế)</w:t>
      </w:r>
    </w:p>
    <w:p w:rsidR="008C4748" w:rsidRPr="008C4748" w:rsidRDefault="008C4748" w:rsidP="008C4748">
      <w:pPr>
        <w:spacing w:before="10" w:afterLines="50" w:after="120" w:line="312" w:lineRule="auto"/>
        <w:rPr>
          <w:sz w:val="28"/>
          <w:szCs w:val="28"/>
        </w:rPr>
      </w:pPr>
      <w:r w:rsidRPr="008C4748">
        <w:rPr>
          <w:b/>
          <w:bCs/>
          <w:sz w:val="28"/>
          <w:szCs w:val="28"/>
          <w:lang w:val="vi-VN" w:eastAsia="vi-VN"/>
        </w:rPr>
        <w:t>I. DANH MỤC THUỐC H</w:t>
      </w:r>
      <w:r w:rsidRPr="008C4748">
        <w:rPr>
          <w:b/>
          <w:bCs/>
          <w:sz w:val="28"/>
          <w:szCs w:val="28"/>
        </w:rPr>
        <w:t xml:space="preserve">ÓA </w:t>
      </w:r>
      <w:r w:rsidRPr="008C4748">
        <w:rPr>
          <w:b/>
          <w:bCs/>
          <w:sz w:val="28"/>
          <w:szCs w:val="28"/>
          <w:lang w:val="vi-VN" w:eastAsia="vi-VN"/>
        </w:rPr>
        <w:t>DƯỢC VÀ SINH PHẨM KHÔNG KÊ ĐƠN</w:t>
      </w:r>
    </w:p>
    <w:tbl>
      <w:tblPr>
        <w:tblW w:w="0" w:type="auto"/>
        <w:tblLayout w:type="fixed"/>
        <w:tblCellMar>
          <w:left w:w="0" w:type="dxa"/>
          <w:right w:w="0" w:type="dxa"/>
        </w:tblCellMar>
        <w:tblLook w:val="0000" w:firstRow="0" w:lastRow="0" w:firstColumn="0" w:lastColumn="0" w:noHBand="0" w:noVBand="0"/>
      </w:tblPr>
      <w:tblGrid>
        <w:gridCol w:w="484"/>
        <w:gridCol w:w="3840"/>
        <w:gridCol w:w="2639"/>
        <w:gridCol w:w="1678"/>
      </w:tblGrid>
      <w:tr w:rsidR="008C4748" w:rsidRPr="008C4748" w:rsidTr="00192830">
        <w:tc>
          <w:tcPr>
            <w:tcW w:w="484"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b/>
                <w:bCs/>
                <w:sz w:val="28"/>
                <w:szCs w:val="28"/>
                <w:lang w:val="vi-VN" w:eastAsia="vi-VN"/>
              </w:rPr>
              <w:t>TT</w:t>
            </w:r>
          </w:p>
        </w:tc>
        <w:tc>
          <w:tcPr>
            <w:tcW w:w="3840"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b/>
                <w:bCs/>
                <w:sz w:val="28"/>
                <w:szCs w:val="28"/>
                <w:lang w:val="vi-VN" w:eastAsia="vi-VN"/>
              </w:rPr>
              <w:t>Thành phần hoạt chất</w:t>
            </w:r>
          </w:p>
        </w:tc>
        <w:tc>
          <w:tcPr>
            <w:tcW w:w="2639"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b/>
                <w:bCs/>
                <w:sz w:val="28"/>
                <w:szCs w:val="28"/>
                <w:lang w:val="vi-VN" w:eastAsia="vi-VN"/>
              </w:rPr>
              <w:t>Đường dùng, dạng bào chế, giới hạn hàm lượng, nồng độ</w:t>
            </w:r>
          </w:p>
        </w:tc>
        <w:tc>
          <w:tcPr>
            <w:tcW w:w="1678"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b/>
                <w:bCs/>
                <w:sz w:val="28"/>
                <w:szCs w:val="28"/>
                <w:lang w:val="vi-VN" w:eastAsia="vi-VN"/>
              </w:rPr>
              <w:t>Các quy định cụ thể khác</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Acetylcystein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Acetylleucin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acetylsalicylic (Aspirin) dạng đơn thành phần hoặc phối hợp với Vitamin C và/hoặc Acid citric và/hoặc Natri bicarbonat và/hoặc Natri salicylat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giảm đau, hạ sốt, chống viêm</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alginic (Natri Alginat) đơn thành phần hay phối hợp với các hợp chất của nhôm, magnesisi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amin đơn thành phần hoặc phối hợp (bao gồm cả dạng phối hợp với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bổ sung acid amin, vitamin cho cơ thể</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aminobenzoic (Acid para aminobenzoic)</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benzoic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boric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citric phối hợp với các muối natri, kali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cromoglicic và các dạng muối cromoglicat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 tra mũi với giới hạn nồng độ tính theo acid cromoglicic ≤ 2%</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dimecrotic</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folic đơn thành phần hoặc phối hợp với sắt và/hoặc các Vitamin nhóm B, khoáng chất, sorbitol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chống thiếu máu, bổ sung dinh dưỡng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glycyrrhizinic (Glycyrrhizinat) phối hợp với một số hoạt chất khác như Chlorpheniramin maleat, DL-methylephedrin, Cafein...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bao gồm cả dạng viên ngậm</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lactic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mefenamic</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Acid salicylic đơn thành phần hoặc phối hợp trong các thành phẩm dùng ngoài (phối hợp Lactic acid; Lưu huỳnh kết tủa...)</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Acyclovir</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thuốc bôi ngoài da với nồng độ Acyclovir ≤ 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Albendazol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trị giun</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Alcol diclorobenzyl dạng phối hợp trong các thành phẩm viên ngậm</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Alcol polyvinyl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Alimemazin tartrat (Trimeprazin tartrat)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Allantoin dạng phối hợp trong các thành phẩm dùng ngoài, thuốc đặt hậu môn (Cao cepae fluid; ...)</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đặt hậu môn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fr-FR" w:eastAsia="fr-FR"/>
              </w:rPr>
              <w:t>Allatoin phối hợp với các Vitamin và/hoặc Chondroitin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Almagat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Ambroxol đơn thành phần hoặc phối hợp trong các thành phẩm thuốc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hoạt chất như sau:</w:t>
            </w:r>
          </w:p>
          <w:p w:rsidR="008C4748" w:rsidRPr="008C4748" w:rsidRDefault="008C4748" w:rsidP="00192830">
            <w:pPr>
              <w:spacing w:before="10" w:afterLines="50" w:after="120" w:line="312" w:lineRule="auto"/>
              <w:rPr>
                <w:sz w:val="28"/>
                <w:szCs w:val="28"/>
              </w:rPr>
            </w:pPr>
            <w:r w:rsidRPr="008C4748">
              <w:rPr>
                <w:sz w:val="28"/>
                <w:szCs w:val="28"/>
                <w:lang w:val="vi-VN" w:eastAsia="vi-VN"/>
              </w:rPr>
              <w:t>- Đã chia liều Ambroxol clorhydrat ≤ 30mg/đơn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 Chưa chia liều: Ambroxol clorhydrat ≤ 0,8%</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Amylase dạng đơn thành phần hoặc phối hợp với Protease và/hoặc Lipase và/hoặc Cellulase</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Amylmetacresol dạng phối hợp trong các thành phẩm viên ngậm (như với các tinh dầu, Bacitracin...)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Argyron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Aspartam</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30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Aspartat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31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Attapulgit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32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Azelastin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Thuốc tra mắt, tra mũi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it-IT" w:eastAsia="it-IT"/>
              </w:rPr>
              <w:t>33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Bạc Sulphadiazin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34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Bacitracin phối hợp với một số hoạt chất khác trong các thành phẩm viên ngậm (phối hợp với Neomycin sulfat; Amylocain; Tixocortol...)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35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Beclomethason dipropionat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mũi: dạng khí dung với giới hạn liều dùng tối đa 1 ngày ≤ 400 mcg, đóng gói ≤ 200 liều (tính theo hoạt chất không có muối)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36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Benzalkonium phối hợp trong các thành phẩm dùng ngoài (với Cholin; acid salicylic; Nystatin; Diiodohydroxyquin ...), trong các thành phẩm viên ngậm (với Tyrothricin, Bacitracin,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37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Benzocain dạng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 xml:space="preserve">Dùng ngoài: các dạng với giới hạn Benzocain </w:t>
            </w:r>
            <w:r w:rsidRPr="008C4748">
              <w:rPr>
                <w:sz w:val="28"/>
                <w:szCs w:val="28"/>
                <w:lang w:val="vi-VN" w:eastAsia="vi-VN"/>
              </w:rPr>
              <w:t>≤</w:t>
            </w:r>
            <w:r w:rsidRPr="008C4748">
              <w:rPr>
                <w:sz w:val="28"/>
                <w:szCs w:val="28"/>
                <w:lang w:val="it-IT" w:eastAsia="it-IT"/>
              </w:rPr>
              <w:t xml:space="preserve"> 10%;</w:t>
            </w:r>
          </w:p>
          <w:p w:rsidR="008C4748" w:rsidRPr="008C4748" w:rsidRDefault="008C4748" w:rsidP="00192830">
            <w:pPr>
              <w:spacing w:before="10" w:afterLines="50" w:after="120" w:line="312" w:lineRule="auto"/>
              <w:rPr>
                <w:sz w:val="28"/>
                <w:szCs w:val="28"/>
              </w:rPr>
            </w:pPr>
            <w:r w:rsidRPr="008C4748">
              <w:rPr>
                <w:sz w:val="28"/>
                <w:szCs w:val="28"/>
                <w:lang w:val="it-IT" w:eastAsia="it-IT"/>
              </w:rPr>
              <w:t>Viên đặt hậu môn</w:t>
            </w:r>
          </w:p>
          <w:p w:rsidR="008C4748" w:rsidRPr="008C4748" w:rsidRDefault="008C4748" w:rsidP="00192830">
            <w:pPr>
              <w:spacing w:before="10" w:afterLines="50" w:after="120" w:line="312" w:lineRule="auto"/>
              <w:rPr>
                <w:sz w:val="28"/>
                <w:szCs w:val="28"/>
              </w:rPr>
            </w:pPr>
            <w:r w:rsidRPr="008C4748">
              <w:rPr>
                <w:sz w:val="28"/>
                <w:szCs w:val="28"/>
                <w:lang w:val="it-IT" w:eastAsia="it-IT"/>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it-IT" w:eastAsia="it-IT"/>
              </w:rPr>
              <w:t>38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Benzoyl peroxid đơn thành phần hoặc phối hợp với Iod và/hoặc lưu huỳnh</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 xml:space="preserve">Dùng ngoài: các dạng với giới hạn nồng độ </w:t>
            </w:r>
            <w:r w:rsidRPr="008C4748">
              <w:rPr>
                <w:sz w:val="28"/>
                <w:szCs w:val="28"/>
                <w:lang w:val="vi-VN" w:eastAsia="vi-VN"/>
              </w:rPr>
              <w:t>≤</w:t>
            </w:r>
            <w:r w:rsidRPr="008C4748">
              <w:rPr>
                <w:sz w:val="28"/>
                <w:szCs w:val="28"/>
                <w:lang w:val="it-IT" w:eastAsia="it-IT"/>
              </w:rPr>
              <w:t xml:space="preserve"> 10%</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it-IT" w:eastAsia="it-IT"/>
              </w:rPr>
              <w:t>39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Benzydamin Hydrochlorid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Dùng ngoài: kem bôi niêm mạc miệng, nước xúc miệng, thuốc xịt họng</w:t>
            </w:r>
          </w:p>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Benzydamin salicylat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Benzyl benzoat phối hợp trong các thành phẩm dùng ngoài (với các tinh dầu, Cồn Isopropyl...)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Miếng dán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Berberin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xml:space="preserve">Biclotymol đơn thành phần hoặc phối hợp với Enoxolon và/hoặc Phenylephrin </w:t>
            </w:r>
            <w:r w:rsidRPr="008C4748">
              <w:rPr>
                <w:sz w:val="28"/>
                <w:szCs w:val="28"/>
                <w:lang w:val="it-IT" w:eastAsia="it-IT"/>
              </w:rPr>
              <w:t xml:space="preserve">hydrochlorid </w:t>
            </w:r>
            <w:r w:rsidRPr="008C4748">
              <w:rPr>
                <w:sz w:val="28"/>
                <w:szCs w:val="28"/>
                <w:lang w:val="vi-VN" w:eastAsia="vi-VN"/>
              </w:rPr>
              <w:t>và/hoặc Clorpheniramin maleat và/hoặc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mũi</w:t>
            </w:r>
          </w:p>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Bifonazol đơn thành phần hoặc phối hợp với Urea</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Bisacodyl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đã chia liều với hàm lượng ≤ 10mg/đơn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Bismuth dạng muối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rPr>
              <w:t>Chỉ định điều trị chứng ợ nóng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Boldin</w:t>
            </w:r>
            <w:r w:rsidRPr="008C4748">
              <w:rPr>
                <w:sz w:val="28"/>
                <w:szCs w:val="28"/>
              </w:rPr>
              <w:t>e</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Bromhexin Hydrochlorid đ</w:t>
            </w:r>
            <w:r w:rsidRPr="008C4748">
              <w:rPr>
                <w:sz w:val="28"/>
                <w:szCs w:val="28"/>
              </w:rPr>
              <w:t>ơ</w:t>
            </w:r>
            <w:r w:rsidRPr="008C4748">
              <w:rPr>
                <w:sz w:val="28"/>
                <w:szCs w:val="28"/>
                <w:lang w:val="vi-VN" w:eastAsia="vi-VN"/>
              </w:rPr>
              <w:t>n thành phần hoặc phối hợp trong các thành phẩm thuốc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Bromhexin Hydrochlorid như sau:</w:t>
            </w:r>
          </w:p>
          <w:p w:rsidR="008C4748" w:rsidRPr="008C4748" w:rsidRDefault="008C4748" w:rsidP="00192830">
            <w:pPr>
              <w:spacing w:before="10" w:afterLines="50" w:after="120" w:line="312" w:lineRule="auto"/>
              <w:rPr>
                <w:sz w:val="28"/>
                <w:szCs w:val="28"/>
              </w:rPr>
            </w:pPr>
            <w:r w:rsidRPr="008C4748">
              <w:rPr>
                <w:sz w:val="28"/>
                <w:szCs w:val="28"/>
                <w:lang w:val="vi-VN" w:eastAsia="vi-VN"/>
              </w:rPr>
              <w:t xml:space="preserve">- Đã chia liều </w:t>
            </w:r>
            <w:r w:rsidRPr="008C4748">
              <w:rPr>
                <w:sz w:val="28"/>
                <w:szCs w:val="28"/>
              </w:rPr>
              <w:t>≤ 8</w:t>
            </w:r>
            <w:r w:rsidRPr="008C4748">
              <w:rPr>
                <w:sz w:val="28"/>
                <w:szCs w:val="28"/>
                <w:lang w:val="vi-VN" w:eastAsia="vi-VN"/>
              </w:rPr>
              <w:t>mg/đơn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 xml:space="preserve">- Chưa chia liều </w:t>
            </w:r>
            <w:r w:rsidRPr="008C4748">
              <w:rPr>
                <w:sz w:val="28"/>
                <w:szCs w:val="28"/>
              </w:rPr>
              <w:t>≤ 0,</w:t>
            </w:r>
            <w:r w:rsidRPr="008C4748">
              <w:rPr>
                <w:sz w:val="28"/>
                <w:szCs w:val="28"/>
                <w:lang w:val="vi-VN" w:eastAsia="vi-VN"/>
              </w:rPr>
              <w:t>8%</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đặt hậu môn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49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Bromelain đơn thành phần hoặc phối hợp với Trypsin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Brompheniramin maleat đơn thành phần hoặc phối hợp trong các thành phẩm thuốc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Budesonid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mũi: dạng khí dung, ống hít, thuốc bột để hít với giới hạn liều dùng tối đa 1 ngày ≤ 400mcg, đóng gói ≤ 200 liều</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Bufexamac đơn thành phần hoặc phối hợp trong các thành phẩm dùng ngoài, thuốc đặt hậu môn (với Titan Dioxid, Bismuth, Subgallat, Lidocain...)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đặt hậu môn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Butoconazol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Cafein phối hợp với các hoạt chất có trong danh mục này</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Calamin đơn thành phần hoặc phối hợp trong các thành phẩm dùng ngoài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Calci (bao gồm các dạng hợp chất) thuốc đơn thành phần hoặc phối hợp với Vitamin D (trừ Calcitriol) và/hoặc các Vitamin và/hoặc Ipriflavon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bổ sung calci cho cơ thể</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xml:space="preserve">Carbinoxamin đơn thành phần hoặc phối hợp trong các thành phẩm thuốc ho, hạ nhiệt, giảm đau (với Pseudoephedrin hydrochlorid </w:t>
            </w:r>
            <w:r w:rsidRPr="008C4748">
              <w:rPr>
                <w:sz w:val="28"/>
                <w:szCs w:val="28"/>
              </w:rPr>
              <w:t xml:space="preserve">và/hoặc Bromhexin </w:t>
            </w:r>
            <w:r w:rsidRPr="008C4748">
              <w:rPr>
                <w:sz w:val="28"/>
                <w:szCs w:val="28"/>
                <w:lang w:val="vi-VN" w:eastAsia="vi-VN"/>
              </w:rPr>
              <w:t>và/hoặc Paracetamol)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Dạng uống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Tất cả các thuốc thành phẩm có chứa Pseudoephedrin được bán không cần đơn với số lượng tối đa cho 15 ngày s</w:t>
            </w:r>
            <w:r w:rsidRPr="008C4748">
              <w:rPr>
                <w:sz w:val="28"/>
                <w:szCs w:val="28"/>
              </w:rPr>
              <w:t xml:space="preserve">ử </w:t>
            </w:r>
            <w:r w:rsidRPr="008C4748">
              <w:rPr>
                <w:sz w:val="28"/>
                <w:szCs w:val="28"/>
                <w:lang w:val="vi-VN" w:eastAsia="vi-VN"/>
              </w:rPr>
              <w:t xml:space="preserve">dụng. Cơ sở bán </w:t>
            </w:r>
            <w:r w:rsidRPr="008C4748">
              <w:rPr>
                <w:sz w:val="28"/>
                <w:szCs w:val="28"/>
              </w:rPr>
              <w:t xml:space="preserve">lẻ </w:t>
            </w:r>
            <w:r w:rsidRPr="008C4748">
              <w:rPr>
                <w:sz w:val="28"/>
                <w:szCs w:val="28"/>
                <w:lang w:val="vi-VN" w:eastAsia="vi-VN"/>
              </w:rPr>
              <w:t>phải theo dõi tên</w:t>
            </w:r>
            <w:r w:rsidRPr="008C4748">
              <w:rPr>
                <w:sz w:val="28"/>
                <w:szCs w:val="28"/>
              </w:rPr>
              <w:t xml:space="preserve">, </w:t>
            </w:r>
            <w:r w:rsidRPr="008C4748">
              <w:rPr>
                <w:sz w:val="28"/>
                <w:szCs w:val="28"/>
                <w:lang w:val="vi-VN" w:eastAsia="vi-VN"/>
              </w:rPr>
              <w:t>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Carbocystein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59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Carbomer</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Catalase đơn thành phần hoặc phối hợp trong các thành phẩm dùng ngoài (với Neomycin)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Cetirizin dihydrochlorid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Cetrimid phối hợp với một số hoạt chất khác trong các thành phẩm dùng ngoài (Lidocain, Kẽm, Calamin, Aminacrine,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Cetrimonium phối hợp trong các thành phẩm dùng ngoài, viên ngậm (phối hợp với Lidocain; Tyrothricin,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Chitosan (Polyglusam)</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Cholin đơn thành phần hoặc phối hợp các acid amin, Vitamin trong các thành phẩm dạng uống; phối hợp với acid Salicylic, Benzalkonium... trong các thành phẩm dùng ngoài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Chondroitin đơn thành phần hoặc phối hợp với Glucosamin và/hoặc dầu cá và/hoặc các Vitamin và/hoặc các acid 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Chondroitin đơn thành phần hoặc phối hợp Borneol và, hoặc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Ciclopirox olamin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69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Cimetidin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dạng chia liều với giới hạn hàm lượng Cimetidin ≤ 200mg/đơn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rPr>
              <w:t>Chỉ định điều trị chứng ợ nóng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Cinarizin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Cinchocain phối hợp trong các thành phẩm dùng ngoài, thuốc đặt hậu môn (như với Hydrocortison, Neomycin, Esculin...)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đặt hậu môn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Citrullin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Clobetason butyrat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Clorhexidin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Clorophyl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Clorpheniramin maleat đơn thành phần hoặc phối hợp trong các thành phẩm thuốc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Dạng đơn thành phần đã chia liều: Clorpheniramin maleat ≤ 4mg/đơn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fr-FR" w:eastAsia="fr-FR"/>
              </w:rPr>
              <w:t>Clorpheniramin maleat phối hợp Chondroitin và/hoặc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Clotrimazol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 với giới hạn nồng độ ≤ 3%</w:t>
            </w:r>
          </w:p>
          <w:p w:rsidR="008C4748" w:rsidRPr="008C4748" w:rsidRDefault="008C4748" w:rsidP="00192830">
            <w:pPr>
              <w:spacing w:before="10" w:afterLines="50" w:after="120" w:line="312" w:lineRule="auto"/>
              <w:rPr>
                <w:sz w:val="28"/>
                <w:szCs w:val="28"/>
              </w:rPr>
            </w:pPr>
            <w:r w:rsidRPr="008C4748">
              <w:rPr>
                <w:sz w:val="28"/>
                <w:szCs w:val="28"/>
                <w:lang w:val="vi-VN" w:eastAsia="vi-VN"/>
              </w:rPr>
              <w:t>Viên đặt âm đạo</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79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Codein phối hợp với các hoạt chất có trong danh mục này với chỉ định chữa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hàm lượng Codein (tính theo dạng base) như sau:</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chia liều ≤ 12mg/đơn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chưa chia liều ≤ 2,5%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Thành phẩm chứa Codein được bán không cần đơn với số lượng tối đa cho 10 ngày sử dụng.</w:t>
            </w:r>
          </w:p>
          <w:p w:rsidR="008C4748" w:rsidRPr="008C4748" w:rsidRDefault="008C4748" w:rsidP="00192830">
            <w:pPr>
              <w:spacing w:before="10" w:afterLines="50" w:after="120" w:line="312" w:lineRule="auto"/>
              <w:rPr>
                <w:sz w:val="28"/>
                <w:szCs w:val="28"/>
              </w:rPr>
            </w:pPr>
            <w:r w:rsidRPr="008C4748">
              <w:rPr>
                <w:sz w:val="28"/>
                <w:szCs w:val="28"/>
                <w:lang w:val="vi-VN" w:eastAsia="vi-VN"/>
              </w:rPr>
              <w:t>Cơ sở bán lẻ phải theo dõi 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Coenzym Q10 đơn thành phần hoặc phối hợp với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Crotamiton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Dequalinium đơn thành phần hoặc phối hợp trong các thành phẩm dùng ngoài, viên ngậm (Tyrothricin; Hydrocortison; acid Glycyrrhetinic; Lidocain...)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Viên đặt âm đạo</w:t>
            </w:r>
          </w:p>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Desloratadin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pt-BR" w:eastAsia="pt-BR"/>
              </w:rPr>
              <w:t xml:space="preserve">Uống: các dạng với giới hạn hàm lượng </w:t>
            </w:r>
            <w:r w:rsidRPr="008C4748">
              <w:rPr>
                <w:sz w:val="28"/>
                <w:szCs w:val="28"/>
                <w:lang w:val="vi-VN" w:eastAsia="vi-VN"/>
              </w:rPr>
              <w:t xml:space="preserve">≤ </w:t>
            </w:r>
            <w:r w:rsidRPr="008C4748">
              <w:rPr>
                <w:sz w:val="28"/>
                <w:szCs w:val="28"/>
                <w:lang w:val="pt-BR" w:eastAsia="pt-BR"/>
              </w:rPr>
              <w:t>5mg/đơn vị chia liều</w:t>
            </w:r>
          </w:p>
          <w:p w:rsidR="008C4748" w:rsidRPr="008C4748" w:rsidRDefault="008C4748" w:rsidP="00192830">
            <w:pPr>
              <w:spacing w:before="10" w:afterLines="50" w:after="120" w:line="312" w:lineRule="auto"/>
              <w:rPr>
                <w:sz w:val="28"/>
                <w:szCs w:val="28"/>
              </w:rPr>
            </w:pPr>
            <w:r w:rsidRPr="008C4748">
              <w:rPr>
                <w:sz w:val="28"/>
                <w:szCs w:val="28"/>
                <w:lang w:val="pt-BR" w:eastAsia="pt-BR"/>
              </w:rPr>
              <w:t>Hoặc uống với liều tối đa 5mg/ngày</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pt-BR" w:eastAsia="pt-BR"/>
              </w:rPr>
              <w:t>84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pt-BR" w:eastAsia="pt-BR"/>
              </w:rPr>
              <w:t>Dexbrompheniramin maleat đơn thành phần hoặc phối hợp trong các thành phẩm thuốc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Dexclorpheniramin maleat đơn thành phần hoặc phối hợp trong các thành phẩm thuốc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Dexpanthenol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Diclofenac đơn thành phần hoặc phối hợp với Methyl salicylat; các chất thuộc nhóm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 (dạng đơn thành phần)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Dicyclomin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89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Diethylphtalat (DEP)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Dimenhydrinat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Dimethicon (Dimethylpolysiloxan) đơn thành phần hoặc phối hợp với Guaiazulen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Dimethicon phối hợp trong các thành phẩm dùng ngoài (với Kẽm; Calamin; Cetrimid...)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Dimethinden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Dinatri Inosin monophosphat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Diosmectit (Dioctahedral smectit)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Diosmin phối hợp Hesperidin và/hoặc một số cao dược liệu chứa Flavonoid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Diphenhydramin hydrochlorid hoặc monocitrat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hàm lượng (tính theo dạng base) như sau:</w:t>
            </w:r>
          </w:p>
          <w:p w:rsidR="008C4748" w:rsidRPr="008C4748" w:rsidRDefault="008C4748" w:rsidP="00192830">
            <w:pPr>
              <w:spacing w:before="10" w:afterLines="50" w:after="120" w:line="312" w:lineRule="auto"/>
              <w:rPr>
                <w:sz w:val="28"/>
                <w:szCs w:val="28"/>
              </w:rPr>
            </w:pPr>
            <w:r w:rsidRPr="008C4748">
              <w:rPr>
                <w:sz w:val="28"/>
                <w:szCs w:val="28"/>
                <w:lang w:val="vi-VN" w:eastAsia="vi-VN"/>
              </w:rPr>
              <w:t>- Đã chia liều ≤ 50mg/đơn vị;</w:t>
            </w:r>
          </w:p>
          <w:p w:rsidR="008C4748" w:rsidRPr="008C4748" w:rsidRDefault="008C4748" w:rsidP="00192830">
            <w:pPr>
              <w:spacing w:before="10" w:afterLines="50" w:after="120" w:line="312" w:lineRule="auto"/>
              <w:rPr>
                <w:sz w:val="28"/>
                <w:szCs w:val="28"/>
              </w:rPr>
            </w:pPr>
            <w:r w:rsidRPr="008C4748">
              <w:rPr>
                <w:sz w:val="28"/>
                <w:szCs w:val="28"/>
                <w:lang w:val="it-IT" w:eastAsia="it-IT"/>
              </w:rPr>
              <w:t xml:space="preserve">- Chưa chia liều: </w:t>
            </w:r>
            <w:r w:rsidRPr="008C4748">
              <w:rPr>
                <w:sz w:val="28"/>
                <w:szCs w:val="28"/>
                <w:lang w:val="vi-VN" w:eastAsia="vi-VN"/>
              </w:rPr>
              <w:t>≤</w:t>
            </w:r>
            <w:r w:rsidRPr="008C4748">
              <w:rPr>
                <w:sz w:val="28"/>
                <w:szCs w:val="28"/>
                <w:lang w:val="it-IT" w:eastAsia="it-IT"/>
              </w:rPr>
              <w:t xml:space="preserve"> 2,5%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Đồng sulfat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99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Doxylamin phối hợp trong các thành phẩm thuốc ho, hạ nhiệt, giảm đau (với Paracetamol, Pseudoephedrin Hydrochlorid, các hoạt chất khác có trong danh mục thuốc không kê đơn)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Tất cả các thuốc thành phẩm có chứa Pseudoephedrin được bán không cần đơn với số lượng tối đa cho 15 ngày sử dụng. Cơ sở bán lẻ phải theo dõi 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it-IT" w:eastAsia="it-IT"/>
              </w:rPr>
              <w:t>100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Econazol đơn thành phần hoặc phối hợp với Hydrocortison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giới hạn nồng độ Hydrocortison tính theo dạng base ≤ 0,05%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101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Enoxolon đơn thành phần hoặc phối hợp trong các thành phẩm dùng ngoài, viên ngậm</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thuốc bôi ngoài da, kem bôi niêm mạc miệng, nước xúc miệng</w:t>
            </w:r>
          </w:p>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it-IT" w:eastAsia="it-IT"/>
              </w:rPr>
              <w:t>102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Ephedrin Hydrochlorid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 xml:space="preserve">Thuốc tra mắt, tra mũi: dung dịch </w:t>
            </w:r>
            <w:r w:rsidRPr="008C4748">
              <w:rPr>
                <w:sz w:val="28"/>
                <w:szCs w:val="28"/>
                <w:lang w:val="vi-VN" w:eastAsia="vi-VN"/>
              </w:rPr>
              <w:t xml:space="preserve">≤ </w:t>
            </w:r>
            <w:r w:rsidRPr="008C4748">
              <w:rPr>
                <w:sz w:val="28"/>
                <w:szCs w:val="28"/>
                <w:lang w:val="it-IT" w:eastAsia="it-IT"/>
              </w:rPr>
              <w:t>1%. Đóng gói ≤ 15ml/đơn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Thành phẩm chứa Ephedrin được bán tối đa không cần đơn với số lượng 3 đơn vị đóng gói nhỏ nhất/lần</w:t>
            </w:r>
          </w:p>
          <w:p w:rsidR="008C4748" w:rsidRPr="008C4748" w:rsidRDefault="008C4748" w:rsidP="00192830">
            <w:pPr>
              <w:spacing w:before="10" w:afterLines="50" w:after="120" w:line="312" w:lineRule="auto"/>
              <w:rPr>
                <w:sz w:val="28"/>
                <w:szCs w:val="28"/>
              </w:rPr>
            </w:pPr>
            <w:r w:rsidRPr="008C4748">
              <w:rPr>
                <w:sz w:val="28"/>
                <w:szCs w:val="28"/>
                <w:lang w:val="it-IT" w:eastAsia="it-IT"/>
              </w:rPr>
              <w:t>C</w:t>
            </w:r>
            <w:r w:rsidRPr="008C4748">
              <w:rPr>
                <w:sz w:val="28"/>
                <w:szCs w:val="28"/>
                <w:lang w:val="vi-VN" w:eastAsia="vi-VN"/>
              </w:rPr>
              <w:t xml:space="preserve">ơ sở bán lẻ phải theo dõi </w:t>
            </w:r>
            <w:r w:rsidRPr="008C4748">
              <w:rPr>
                <w:sz w:val="28"/>
                <w:szCs w:val="28"/>
                <w:lang w:val="it-IT" w:eastAsia="it-IT"/>
              </w:rPr>
              <w:t>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103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Eprazinon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104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Esdepallethrin phối hợp trong các thành phẩm dùng ngoài (với Piperonyl, Spregal, tinh dầu, các chất có trong thành phần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105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fr-FR" w:eastAsia="fr-FR"/>
              </w:rPr>
              <w:t>Estradiol đơn thành phần và phối hợp Dydrogesteron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đã chia liều</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Thuốc chỉ được phê duyệt với chỉ định tránh thai</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it-IT" w:eastAsia="it-IT"/>
              </w:rPr>
              <w:t>106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Ethanol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(cồn sát trùng)</w:t>
            </w:r>
          </w:p>
          <w:p w:rsidR="008C4748" w:rsidRPr="008C4748" w:rsidRDefault="008C4748" w:rsidP="00192830">
            <w:pPr>
              <w:spacing w:before="10" w:afterLines="50" w:after="120" w:line="312" w:lineRule="auto"/>
              <w:rPr>
                <w:sz w:val="28"/>
                <w:szCs w:val="28"/>
              </w:rPr>
            </w:pPr>
            <w:r w:rsidRPr="008C4748">
              <w:rPr>
                <w:sz w:val="28"/>
                <w:szCs w:val="28"/>
                <w:lang w:val="vi-VN" w:eastAsia="vi-VN"/>
              </w:rPr>
              <w:t>Uống: dạng phối hợp</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107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Ethylestradiol đơn thành phần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đã chia liều</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Thuốc chỉ được phê duyệt với chỉ định tránh thai</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108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Etofenamat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109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Famotidin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dạng chia liều với giới hạn hàm lượng ≤20mg/đơn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Bán không cần đơn tối đa cho 14 ngày sử dụng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bookmarkStart w:id="0" w:name="cumtu_1"/>
            <w:r w:rsidRPr="008C4748">
              <w:rPr>
                <w:sz w:val="28"/>
                <w:szCs w:val="28"/>
                <w:lang w:val="vi-VN" w:eastAsia="vi-VN"/>
              </w:rPr>
              <w:t>110</w:t>
            </w:r>
            <w:bookmarkEnd w:id="0"/>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Fenticonazol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bookmarkStart w:id="1" w:name="cumtu_2"/>
            <w:r w:rsidRPr="008C4748">
              <w:rPr>
                <w:sz w:val="28"/>
                <w:szCs w:val="28"/>
                <w:lang w:val="vi-VN" w:eastAsia="vi-VN"/>
              </w:rPr>
              <w:t>111</w:t>
            </w:r>
            <w:bookmarkEnd w:id="1"/>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Fexofenadin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bookmarkStart w:id="2" w:name="cumtu_3"/>
            <w:r w:rsidRPr="008C4748">
              <w:rPr>
                <w:sz w:val="28"/>
                <w:szCs w:val="28"/>
                <w:lang w:val="vi-VN" w:eastAsia="vi-VN"/>
              </w:rPr>
              <w:t>112</w:t>
            </w:r>
            <w:bookmarkEnd w:id="2"/>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Flurbiprofen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Viên ngậm</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113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Glucosamin đơn thành phần hoặc phối hợp với Chondroitin và/hoặc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114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Glucose hoặc Dextrose đơn thành phần hoặc phối hợp với các muối natri, kali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bổ sung đường, chất điện giải.</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115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Glycerin đơn thành phần hoặc phối hợp trong các thành phẩm dùng ngoài, thuốc tra mắt (với Polysorbat 80)</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116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Glycerol phối hợp với dịch chiết dược liệu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thụt trực tràng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117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Guaiphenesin đơn thành phần hoặc phối hợp với các hoạt chất có trong danh mục thuốc không kê đơn có tác dụng chữa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Tất cả các thuốc thành phẩm có chứa Pseudoephedrin được bán không cần đơn với số lượng tối đa cho 15 ngày sử dụng. Cơ sở bán lẻ phải theo dõi 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118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Hexamidin đơn thành phần hoặc phối hợp (với Cetrimid, Lidocain, Clotrimazol, Catalase)</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119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Hexetidin đơn thành phần hoặc phối hợp (với Benzydamin, Cetylpyridinum, Cholin Salicylat, Methyl salicylat,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thuốc bôi ngoài da, dung dịch xúc miệng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Hydrocortison đơn thành phần hoặc phối hợp (với Miconazol, Econazol, Tioconazol, Neomycin)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 với nồng độ Hydrocortison ≤ 0,5%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Hydrogen Peroxid (Oxy già) đơn thành phần hoặc phối hợp Natri Lauryl sulfat và/hoặc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Hydrotalcit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Hyoscine (Scopolamin) butylbromid đơn thành phần hoặc phối hợp với Meclizin hydrochlorid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bao gồm viên nhai.</w:t>
            </w:r>
          </w:p>
          <w:p w:rsidR="008C4748" w:rsidRPr="008C4748" w:rsidRDefault="008C4748" w:rsidP="00192830">
            <w:pPr>
              <w:spacing w:before="10" w:afterLines="50" w:after="120" w:line="312" w:lineRule="auto"/>
              <w:rPr>
                <w:sz w:val="28"/>
                <w:szCs w:val="28"/>
              </w:rPr>
            </w:pPr>
            <w:r w:rsidRPr="008C4748">
              <w:rPr>
                <w:sz w:val="28"/>
                <w:szCs w:val="28"/>
                <w:lang w:val="vi-VN" w:eastAsia="vi-VN"/>
              </w:rPr>
              <w:t>Giới hạn hàm lượng đã chia liều ≤ 20mg</w:t>
            </w:r>
          </w:p>
          <w:p w:rsidR="008C4748" w:rsidRPr="008C4748" w:rsidRDefault="008C4748" w:rsidP="00192830">
            <w:pPr>
              <w:spacing w:before="10" w:afterLines="50" w:after="120" w:line="312" w:lineRule="auto"/>
              <w:rPr>
                <w:sz w:val="28"/>
                <w:szCs w:val="28"/>
              </w:rPr>
            </w:pPr>
            <w:r w:rsidRPr="008C4748">
              <w:rPr>
                <w:sz w:val="28"/>
                <w:szCs w:val="28"/>
                <w:lang w:val="vi-VN" w:eastAsia="vi-VN"/>
              </w:rPr>
              <w:t>Miếng dán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Hydroxypropyl methylcellulose (Hypromellose, HPMC) đơn thành phần hoặc phối hợp Dextran 70 và/hoặc Carbomer</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Ibuprofen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hàm lượng như sau: đã chia liều ≤ 400mg/đơn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Ichthammol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Indomethacin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it-IT" w:eastAsia="it-IT"/>
              </w:rPr>
              <w:t>Tra mắt dung dịch 0,1%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Iod phối hợp Kali Iodid và/hoặc Acid Benzoic và/hoặc Acid Salicylic</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với nồng độ Iod ≤ 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129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Isoconazol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Isopropyl Methylphenol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Kẽm oxid, Kẽm pyrithion, Kẽm Gluconat, Kẽm undecylenat đơn thành phần hoặc phối hợp trong các thành phẩm dùng ngoài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Kẽm sulfat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Ketoconazol đơn thành phần hoặc phối hợp với Kẽm Pirythion và/hoặc Hydrocortison và/hoặc Trolamin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 với nồng độ Ketoconazol ≤ 2%</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Ketoprofen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Lactitol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Lactoserum atomisate</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Lactulose</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L-Carnitin dạng đơn thành phần hoặc phối hợp với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139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Levocetirizin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Levonorgestrel đơn thành phần hoặc phối hợp với Ethylestradiol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Thuốc chỉ được phê duyệt với chỉ định tránh thai</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Lidocain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Lindan (Benhexachlor, 666, Gamma-BHC) đơn thành phần hoặc phối hợp với Lidocain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với nồng độ Lindan ≤ 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Loperamid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hàm lượng đã chia liều Loperamid ≤ 2mg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xml:space="preserve">Loratadin đơn thành phần hoặc phối hợp Pseudoephedrin </w:t>
            </w:r>
            <w:r w:rsidRPr="008C4748">
              <w:rPr>
                <w:sz w:val="28"/>
                <w:szCs w:val="28"/>
              </w:rPr>
              <w:t xml:space="preserve">Hydrochlorid </w:t>
            </w:r>
            <w:r w:rsidRPr="008C4748">
              <w:rPr>
                <w:sz w:val="28"/>
                <w:szCs w:val="28"/>
                <w:lang w:val="vi-VN" w:eastAsia="vi-VN"/>
              </w:rPr>
              <w:t>và /hoặc Paracetamol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hàm lượng như sau (tính theo dạng base):</w:t>
            </w:r>
          </w:p>
          <w:p w:rsidR="008C4748" w:rsidRPr="008C4748" w:rsidRDefault="008C4748" w:rsidP="00192830">
            <w:pPr>
              <w:spacing w:before="10" w:afterLines="50" w:after="120" w:line="312" w:lineRule="auto"/>
              <w:rPr>
                <w:sz w:val="28"/>
                <w:szCs w:val="28"/>
              </w:rPr>
            </w:pPr>
            <w:r w:rsidRPr="008C4748">
              <w:rPr>
                <w:sz w:val="28"/>
                <w:szCs w:val="28"/>
                <w:lang w:val="it-IT" w:eastAsia="it-IT"/>
              </w:rPr>
              <w:t xml:space="preserve">- Đã chia liều: Loratadin </w:t>
            </w:r>
            <w:r w:rsidRPr="008C4748">
              <w:rPr>
                <w:sz w:val="28"/>
                <w:szCs w:val="28"/>
                <w:lang w:val="vi-VN" w:eastAsia="vi-VN"/>
              </w:rPr>
              <w:t xml:space="preserve">≤ </w:t>
            </w:r>
            <w:r w:rsidRPr="008C4748">
              <w:rPr>
                <w:sz w:val="28"/>
                <w:szCs w:val="28"/>
                <w:lang w:val="it-IT" w:eastAsia="it-IT"/>
              </w:rPr>
              <w:t>10mg/đơn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 Chưa chia liều: Loratadin ≤ 0,1%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Tất cả các thuốc thành phẩm có chứa Pseudoephedrin được bán không cần đơn với số lượng tối đa cho 15 ngày sử dụng. Cơ sở bán lẻ phải theo dõi 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Loxoprofen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Macrogol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thụt trực tràng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Magaldrat đơn thành phần hoặc phối hợp với các hợp chất Nhôm, Magnesi, Acid Alginic (hay dạng muối Alginat).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Magnesi bao gồm các dạng muối, hợp chất của magnesi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các chỉ định bổ sung magnesi cho cơ thể, trung hòa acid dịch vị, nhuận tràng.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149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Mangiferin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Mebendazol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hàm lượng như sau:</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chia liều ≤ 500mg/đơn vị</w:t>
            </w:r>
          </w:p>
          <w:p w:rsidR="008C4748" w:rsidRPr="008C4748" w:rsidRDefault="008C4748" w:rsidP="00192830">
            <w:pPr>
              <w:spacing w:before="10" w:afterLines="50" w:after="120" w:line="312" w:lineRule="auto"/>
              <w:rPr>
                <w:sz w:val="28"/>
                <w:szCs w:val="28"/>
              </w:rPr>
            </w:pPr>
            <w:r w:rsidRPr="008C4748">
              <w:rPr>
                <w:sz w:val="28"/>
                <w:szCs w:val="28"/>
                <w:lang w:val="it-IT" w:eastAsia="it-IT"/>
              </w:rPr>
              <w:t xml:space="preserve">- Chưa chia liều </w:t>
            </w:r>
            <w:r w:rsidRPr="008C4748">
              <w:rPr>
                <w:sz w:val="28"/>
                <w:szCs w:val="28"/>
                <w:lang w:val="vi-VN" w:eastAsia="vi-VN"/>
              </w:rPr>
              <w:t>≤</w:t>
            </w:r>
            <w:r w:rsidRPr="008C4748">
              <w:rPr>
                <w:sz w:val="28"/>
                <w:szCs w:val="28"/>
                <w:lang w:val="it-IT" w:eastAsia="it-IT"/>
              </w:rPr>
              <w:t xml:space="preserve"> 2%</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Mebeverin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dạng chia liều ≤ 200mg/đơn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Men nấm (cellulase fongique)</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Men tiêu hóa dạng đơn thành phần hoặc phối hợp bao gồm phối hợp với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Menthol phối hợp với một số hoạt chất khác như hỗn hợp tinh dầu, Methyl Salycilat....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Mequinol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Mequitazin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Mercurocrom (Thuốc đỏ)</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với quy cách đóng gói ≤ 30ml</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Bán không đơn mỗi lần không quá 2 đơn vị đóng gói</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it-IT" w:eastAsia="it-IT"/>
              </w:rPr>
              <w:t>158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Methyl salicylat phối hợp trong các thành phẩm viên ngậm, dùng ngoài (phối hợp với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Miếng dán</w:t>
            </w:r>
          </w:p>
          <w:p w:rsidR="008C4748" w:rsidRPr="008C4748" w:rsidRDefault="008C4748" w:rsidP="00192830">
            <w:pPr>
              <w:spacing w:before="10" w:afterLines="50" w:after="120" w:line="312" w:lineRule="auto"/>
              <w:rPr>
                <w:sz w:val="28"/>
                <w:szCs w:val="28"/>
              </w:rPr>
            </w:pPr>
            <w:r w:rsidRPr="008C4748">
              <w:rPr>
                <w:sz w:val="28"/>
                <w:szCs w:val="28"/>
                <w:lang w:val="vi-VN" w:eastAsia="vi-VN"/>
              </w:rPr>
              <w:t>Viên ngậm</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159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Metronidazol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Miconazol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bôi âm đạo ≤ 2%</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fr-FR" w:eastAsia="fr-FR"/>
              </w:rPr>
              <w:t>Miconazole phối hợp với Hydrocortison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bôi âm đạo Miconazol ≤2%; Hydrocortison ≤0,05%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Minoxidil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 nồng độ ≤5%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Mometasone</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mũi: ≤ 50 mcg/lần xịt với quy cách đóng gói ≤ 200 liều/hộp;</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Mupirocin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Myrtol đơn thành phần hoặc phối hợp trong các thành phẩm viên ngậm</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Naphazolin đơn thành phần hoặc phối hợp trong thành phẩm thuốc mũi như Diphenylhydramin và/hoặc Procain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mũi với nồng độ Naphazolin ≤ 0,05%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Naphazolin phối hợp trong thành phẩm thuốc tra mắt (Pheniramin; Vitamin glycyrhizinat, Dexpanthenol...)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 các dạng với nồng độ Naphazolin ≤ 0,1%,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168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Naproxen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đã chia liều với giới hạn hàm lượng ≤ 275mg/đơn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fr-FR" w:eastAsia="fr-FR"/>
              </w:rPr>
              <w:t>169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benzoat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bicacbonat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carbonat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Carboxymethylcellulose (Na CMC)</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clorid đơn thành phần hoặc phối hợp với các muối Kali Citrat, Natri citrat...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 tra mũi với nồng độ 0,9%</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Docusat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Fluorid dạng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đánh răng, súc miệng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Hyaluronat (Acid Hyaluronic)</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 xml:space="preserve">Dung dịch nhỏ mắt với nồng độ </w:t>
            </w:r>
            <w:r w:rsidRPr="008C4748">
              <w:rPr>
                <w:sz w:val="28"/>
                <w:szCs w:val="28"/>
              </w:rPr>
              <w:t>≤</w:t>
            </w:r>
            <w:r w:rsidRPr="008C4748">
              <w:rPr>
                <w:sz w:val="28"/>
                <w:szCs w:val="28"/>
                <w:lang w:val="vi-VN" w:eastAsia="vi-VN"/>
              </w:rPr>
              <w:t xml:space="preserve"> 0,1%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Monofluorophosphat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bao gồm các dạng làm sạch khoang miệng, niêm mạc</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Natri Salicylat dạng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dạng phối hợp trong các viên ngậm</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179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Neomycin sulfat phối hợp trong các thành phẩm viên ngậm (Kẽm; Bacitracin; Amylocain...), các thành phẩm dùng ngoài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Nguyên tố vi lượng: crôm, đồng, kali, magnesi, mangan, kẽm, …dạng đơn thành phần hoặc phối hợp, bao gồm cả các dạng phối hợp với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bổ sung khoáng chất cho cơ thể.</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Nhôm, magnesi, calci và các hợp chất của nhôm, magnesi, calci dạng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trung hòa acid dịch vị, chữa loét dạ dày, hành tá tràng.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No</w:t>
            </w:r>
            <w:r w:rsidRPr="008C4748">
              <w:rPr>
                <w:sz w:val="28"/>
                <w:szCs w:val="28"/>
              </w:rPr>
              <w:t>n</w:t>
            </w:r>
            <w:r w:rsidRPr="008C4748">
              <w:rPr>
                <w:sz w:val="28"/>
                <w:szCs w:val="28"/>
                <w:lang w:val="vi-VN" w:eastAsia="vi-VN"/>
              </w:rPr>
              <w:t>ahydrated Natri Sulfid + Saccharomyces Cerevisiae</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Noscarpin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Nystatin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pt-BR" w:eastAsia="pt-BR"/>
              </w:rPr>
              <w:t>Omeprazol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dạng đã chia liều với hàm lượng ≤ 10mg/đơn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xml:space="preserve">Với chỉ định ợ nóng. Chỉ được bán tối đa 1 lần không có đơn với số lượng cho 14 ngày sử dụng và liều mỗi ngày </w:t>
            </w:r>
            <w:r w:rsidRPr="008C4748">
              <w:rPr>
                <w:sz w:val="28"/>
                <w:szCs w:val="28"/>
              </w:rPr>
              <w:t>≤</w:t>
            </w:r>
            <w:r w:rsidRPr="008C4748">
              <w:rPr>
                <w:sz w:val="28"/>
                <w:szCs w:val="28"/>
                <w:lang w:val="vi-VN" w:eastAsia="vi-VN"/>
              </w:rPr>
              <w:t xml:space="preserve"> 20mg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Orlistat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Ossein hydroxy apatit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Oxeladin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189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Oxomemazin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Oxymetazolin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mũi với nồng độ ≤ 0,5%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Pancreatin đơn thành phần hoặc phối hợp với Simethicon và/hoặc các men tiêu hóa và/hoặc các Vitamin nhóm B và/hoặc Azintamid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Panthenol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Paracetamol đơn thành phần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pt-BR" w:eastAsia="pt-BR"/>
              </w:rPr>
              <w:t>Thuốc đặt hậu môn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pt-BR" w:eastAsia="pt-BR"/>
              </w:rPr>
              <w:t>Dạng phối hợp quy định cụ thể trong danh mục</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pt-BR" w:eastAsia="pt-BR"/>
              </w:rPr>
              <w:t>Paracetamol phối hợp với các hoạt chất có trong Danh mục này có tác dụng chữa ho, hạ nhiệt, giảm đau, chống dị ứng</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Thành phẩm phối hợp có chứa các hoạt chất có quy định giới hạn hàm lượng, số lượng bán lẻ tối đa 1 lần, ghi số bán lẻ thì phải thực hiện theo quy định cụ thể đối với các hoạt chất đó</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Pentoxyverin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Phenylephrin Hydrochlorid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 nhỏ mũi nồng độ ≤ 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Phenylephrin Hydrochlorid phối hợp trong các thành phẩm dùng ngoài (như Petrolatum sperti yellow; Mineral oil light; Shark liver oil...)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Phenylephrin Hydrochlorid phối hợp trong các thành phẩm thuốc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đặt hậu môn</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199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Phospholipid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Picloxydin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pt-BR" w:eastAsia="pt-BR"/>
              </w:rPr>
              <w:t>201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Piroxicam</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 với nồng độ ≤ 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Policresulen (Metacresolsulphonic acid-formaldehyd)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đặt trực tràng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Polyethylen glycol 400 đơn thành phần hoặc phối hợp với Propylen glycol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Polysacharid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Polytar dạng đơn thành phần hoặc phối hợp trong các thành phẩm dùng ngoài (như Kẽm Pyrithion...)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Povidon Iodin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 (bao gồm dung dịch súc miệng với nồng độ ≤ 1%). 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Promethazin Hydrochlorid đơn thành phần hoặc phối hợp trong các thành phẩm thuốc ho, hạ nhiệt, giảm đau (với Carbocystein; Paracetamol...)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hàm lượng, nồng độ Promethazin như sau (tính theo dạng base):</w:t>
            </w:r>
          </w:p>
          <w:p w:rsidR="008C4748" w:rsidRPr="008C4748" w:rsidRDefault="008C4748" w:rsidP="00192830">
            <w:pPr>
              <w:spacing w:before="10" w:afterLines="50" w:after="120" w:line="312" w:lineRule="auto"/>
              <w:rPr>
                <w:sz w:val="28"/>
                <w:szCs w:val="28"/>
              </w:rPr>
            </w:pPr>
            <w:r w:rsidRPr="008C4748">
              <w:rPr>
                <w:sz w:val="28"/>
                <w:szCs w:val="28"/>
                <w:lang w:val="vi-VN" w:eastAsia="vi-VN"/>
              </w:rPr>
              <w:t>- Đã chia liều ≤ 12,5mg/ 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 Chưa chia liều ≤ 0,1%</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nồng độ ≤ 2%</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Pseudoephedrin Hydrochlorid phối hợp với Cetirizin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Pseudoephedrin như sau (tính theo dạng base):</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chia liều ≤ 120mg/đơn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chưa chia liều ≤ 0,5%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Thành phẩm chứa Pseudoephedrin được bán không cần đơn với số lượng tối đa cho 15 ngày sử dụng.</w:t>
            </w:r>
          </w:p>
          <w:p w:rsidR="008C4748" w:rsidRPr="008C4748" w:rsidRDefault="008C4748" w:rsidP="00192830">
            <w:pPr>
              <w:spacing w:before="10" w:afterLines="50" w:after="120" w:line="312" w:lineRule="auto"/>
              <w:rPr>
                <w:sz w:val="28"/>
                <w:szCs w:val="28"/>
              </w:rPr>
            </w:pPr>
            <w:r w:rsidRPr="008C4748">
              <w:rPr>
                <w:sz w:val="28"/>
                <w:szCs w:val="28"/>
                <w:lang w:val="vi-VN" w:eastAsia="vi-VN"/>
              </w:rPr>
              <w:t>Cơ sở bán lẻ phải theo dõi 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209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Pseudoephedrin Hydrochlorid phối hợp trong các thành phẩm thuốc ho, hạ nhiệt, giảm đau, chống dị ứng</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Pseudoephedrin như sau (tính theo dạng base):</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chia liều ≤120mg/ 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chưa chia liều ≤ 0,5%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Tất cả các thuốc thành phẩm có chứa Pseudoephedrin được bán không cần đơn với số lượng tối đa cho 15 ngày sử dụng. Cơ sở bán lẻ phải theo dõi 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Pyrantel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Chỉ định trị giun</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Ranitidin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đã chia liều ≤ 75mg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Bán tối đa không có đơn cho 15 ngày sử dụng.</w:t>
            </w:r>
          </w:p>
          <w:p w:rsidR="008C4748" w:rsidRPr="008C4748" w:rsidRDefault="008C4748" w:rsidP="00192830">
            <w:pPr>
              <w:spacing w:before="10" w:afterLines="50" w:after="120" w:line="312" w:lineRule="auto"/>
              <w:rPr>
                <w:sz w:val="28"/>
                <w:szCs w:val="28"/>
              </w:rPr>
            </w:pPr>
            <w:r w:rsidRPr="008C4748">
              <w:rPr>
                <w:sz w:val="28"/>
                <w:szCs w:val="28"/>
                <w:lang w:val="vi-VN" w:eastAsia="vi-VN"/>
              </w:rPr>
              <w:t>Chỉ định điều trị chứng ợ nóng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Rutin đơn thành phần hoặc phối hợp với Vitamin C và/hoặc các cao, dịch chiết từ dược liệu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Saccharomyces boulardic</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Saccharomyces cerevisiae với Trihydrat Magnesi Sulfat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Sắt dạng hợp chất đơn thành phần hoặc phối hợp trong các thành phẩm chứa vitamin, khoáng chất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Với chỉ định bổ sung sắt cho cơ thể.</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Selen hữu cơ dạng phối hợp trong các thành phẩm chứa Vitamin, khoáng chất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 với giới hạn hàm lượng như sau:</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đã chia liều Selen ≤ 50mcg/ đơn vị</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Selen sulfid</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Silymarin đơn thành phần hoặc phối hợp với các Vitamin và/hoặc các cao, dịch chiết từ dược liệu.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219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Simethicon đơn thành phần hoặc phối hợp với Pancreatin và/hoặc Acid Desoxycholic và/hoặc các Vitamin nhóm B và/hoặc các men tiêu hóa</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Simethicon phối hợp với các hợp chất nhôm, magnesi, và/hoặc Dicyclomin và/hoặc than hoạt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Sorbitol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Sterculia (gum sterculia)</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thụt trực tràng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Sucralfat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Sulbutiamin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Sulfogaiacol (hoặc Sulfoguaiacol) đơn thành phần hoặc phối hợp trong các thành phẩm hạ nhiệt, giảm đau, chống ho</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Terbinafin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 với nồng độ ≤ 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Terpin đơn thành phần hoặc phối hợp với Codein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Dạng phối hợp Codein (tính theo dạng base) giới hạn hàm lượng như sau:</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chia liều ≤ 12mg/đơn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 Dạng chưa chia liều ≤ 2,5%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Thành phẩm chứa Codein được bán không cần đơn với số lượng tối đa cho 10 ngày sử dụng.</w:t>
            </w:r>
          </w:p>
          <w:p w:rsidR="008C4748" w:rsidRPr="008C4748" w:rsidRDefault="008C4748" w:rsidP="00192830">
            <w:pPr>
              <w:spacing w:before="10" w:afterLines="50" w:after="120" w:line="312" w:lineRule="auto"/>
              <w:rPr>
                <w:sz w:val="28"/>
                <w:szCs w:val="28"/>
              </w:rPr>
            </w:pPr>
            <w:r w:rsidRPr="008C4748">
              <w:rPr>
                <w:sz w:val="28"/>
                <w:szCs w:val="28"/>
                <w:lang w:val="vi-VN" w:eastAsia="vi-VN"/>
              </w:rPr>
              <w:t>Cơ sở bán lẻ phải theo dõi 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Tetrahydrozolin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mũi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229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Than hoạt đơn thành phần hoặc phối hợp với Simethicon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Tinh dầu (bao gồm nhóm các chất Menthol, Pinen, Camphor, Cineol, Fenchone, Borneol, Anethol, Eucalyptol...)</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thuốc bôi ngoài da</w:t>
            </w:r>
          </w:p>
          <w:p w:rsidR="008C4748" w:rsidRPr="008C4748" w:rsidRDefault="008C4748" w:rsidP="00192830">
            <w:pPr>
              <w:spacing w:before="10" w:afterLines="50" w:after="120" w:line="312" w:lineRule="auto"/>
              <w:rPr>
                <w:sz w:val="28"/>
                <w:szCs w:val="28"/>
              </w:rPr>
            </w:pPr>
            <w:r w:rsidRPr="008C4748">
              <w:rPr>
                <w:sz w:val="28"/>
                <w:szCs w:val="28"/>
                <w:lang w:val="vi-VN" w:eastAsia="vi-VN"/>
              </w:rPr>
              <w:t>Nước súc miệng, thuốc bôi niêm mạc miệng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Tioconazol đơn thành phần hoặc phối hợp với Hydrocortison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các dạng với nồng độ như sau:</w:t>
            </w:r>
          </w:p>
          <w:p w:rsidR="008C4748" w:rsidRPr="008C4748" w:rsidRDefault="008C4748" w:rsidP="00192830">
            <w:pPr>
              <w:spacing w:before="10" w:afterLines="50" w:after="120" w:line="312" w:lineRule="auto"/>
              <w:rPr>
                <w:sz w:val="28"/>
                <w:szCs w:val="28"/>
              </w:rPr>
            </w:pPr>
            <w:r w:rsidRPr="008C4748">
              <w:rPr>
                <w:sz w:val="28"/>
                <w:szCs w:val="28"/>
                <w:lang w:val="vi-VN" w:eastAsia="vi-VN"/>
              </w:rPr>
              <w:t>- Tioconazol ≤ 1,00%</w:t>
            </w:r>
          </w:p>
          <w:p w:rsidR="008C4748" w:rsidRPr="008C4748" w:rsidRDefault="008C4748" w:rsidP="00192830">
            <w:pPr>
              <w:spacing w:before="10" w:afterLines="50" w:after="120" w:line="312" w:lineRule="auto"/>
              <w:rPr>
                <w:sz w:val="28"/>
                <w:szCs w:val="28"/>
              </w:rPr>
            </w:pPr>
            <w:r w:rsidRPr="008C4748">
              <w:rPr>
                <w:sz w:val="28"/>
                <w:szCs w:val="28"/>
                <w:lang w:val="vi-VN" w:eastAsia="vi-VN"/>
              </w:rPr>
              <w:t>- Hydrocortison ≤ 0,05%</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Tolnaftat</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Triclosan đơn thành phần hoặc phối hợp trong các thành phẩm dùng ngoài</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234</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Triprolidin đơn thành phần hoặc phối hợp trong các thành phẩm thuốc ho, hạ nhiệt, giảm đau.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Tất cả các thuốc thành phẩm có chứa Pseudoephedrin được bán không cần đơn với số lượng tối đa cho 15 ngày sử dụng. Cơ sở bán lẻ phải theo dõi tên, địa chỉ người mua trong sổ bán lẻ.</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235</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Trolamin đơn thành phần hoặc phối hợp trong các thành phẩm dùng ngoài (với Triclosan và/hoặc Tyrothricin)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236</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Tyrothricin đơn thành phần hoặc phối hợp (với Benzalkonium, Benzocain, Formaldehyd, Trolamin, tinh dầu, các thành phần trong tinh dầu)</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Uống: viên ngậm</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 dung dịch súc miệng, xịt miệng, bôi ngoài da</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237</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Urea đơn thành phần hoặc phối hợp với Vitamin E và/hoặc Bifonazol và/hoặc các dược liệu không thuộc Danh mục dược liệu độc do Bộ trưởng Bộ Y tế ban hành</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238</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Vitamin A và tiền Vitamin A (Betacaroten) dạng đơn thành phân và phối hợp với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U</w:t>
            </w:r>
            <w:r w:rsidRPr="008C4748">
              <w:rPr>
                <w:sz w:val="28"/>
                <w:szCs w:val="28"/>
              </w:rPr>
              <w:t>ố</w:t>
            </w:r>
            <w:r w:rsidRPr="008C4748">
              <w:rPr>
                <w:sz w:val="28"/>
                <w:szCs w:val="28"/>
                <w:lang w:val="vi-VN" w:eastAsia="vi-VN"/>
              </w:rPr>
              <w:t>ng: các dạng với giới hạn hàm lượng Vitamin A &lt; 5000 IU/đơn vị</w:t>
            </w:r>
          </w:p>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239</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es-ES" w:eastAsia="es-ES"/>
              </w:rPr>
              <w:t>Vitamin dạng đơn thành phần (trừ Vitamin D dạng đơn thành phần) hoặc dạng phối hợp các Vitamin, khoáng chất, Acid Amin, các Acid béo, Taurin, Lutein, Zeaxanthin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es-ES" w:eastAsia="es-ES"/>
              </w:rPr>
              <w:t>Uống: các dạng</w:t>
            </w:r>
          </w:p>
          <w:p w:rsidR="008C4748" w:rsidRPr="008C4748" w:rsidRDefault="008C4748" w:rsidP="00192830">
            <w:pPr>
              <w:spacing w:before="10" w:afterLines="50" w:after="120" w:line="312" w:lineRule="auto"/>
              <w:rPr>
                <w:sz w:val="28"/>
                <w:szCs w:val="28"/>
              </w:rPr>
            </w:pPr>
            <w:r w:rsidRPr="008C4748">
              <w:rPr>
                <w:sz w:val="28"/>
                <w:szCs w:val="28"/>
                <w:lang w:val="es-ES" w:eastAsia="es-ES"/>
              </w:rPr>
              <w:t>Dùng ngoài</w:t>
            </w:r>
          </w:p>
          <w:p w:rsidR="008C4748" w:rsidRPr="008C4748" w:rsidRDefault="008C4748" w:rsidP="00192830">
            <w:pPr>
              <w:spacing w:before="10" w:afterLines="50" w:after="120" w:line="312" w:lineRule="auto"/>
              <w:rPr>
                <w:sz w:val="28"/>
                <w:szCs w:val="28"/>
              </w:rPr>
            </w:pPr>
            <w:r w:rsidRPr="008C4748">
              <w:rPr>
                <w:sz w:val="28"/>
                <w:szCs w:val="28"/>
                <w:lang w:val="es-ES" w:eastAsia="es-ES"/>
              </w:rPr>
              <w:t>Các phối hợp dạng uống có chứa Vitamin A thực hiện giới hạn hàm lượng như sau:</w:t>
            </w:r>
          </w:p>
          <w:p w:rsidR="008C4748" w:rsidRPr="008C4748" w:rsidRDefault="008C4748" w:rsidP="00192830">
            <w:pPr>
              <w:spacing w:before="10" w:afterLines="50" w:after="120" w:line="312" w:lineRule="auto"/>
              <w:rPr>
                <w:sz w:val="28"/>
                <w:szCs w:val="28"/>
              </w:rPr>
            </w:pPr>
            <w:r w:rsidRPr="008C4748">
              <w:rPr>
                <w:sz w:val="28"/>
                <w:szCs w:val="28"/>
                <w:lang w:val="it-IT" w:eastAsia="it-IT"/>
              </w:rPr>
              <w:t xml:space="preserve">Vitamin A </w:t>
            </w:r>
            <w:r w:rsidRPr="008C4748">
              <w:rPr>
                <w:sz w:val="28"/>
                <w:szCs w:val="28"/>
                <w:lang w:val="vi-VN" w:eastAsia="vi-VN"/>
              </w:rPr>
              <w:t xml:space="preserve">≤ </w:t>
            </w:r>
            <w:r w:rsidRPr="008C4748">
              <w:rPr>
                <w:sz w:val="28"/>
                <w:szCs w:val="28"/>
                <w:lang w:val="it-IT" w:eastAsia="it-IT"/>
              </w:rPr>
              <w:t>5000 IU/đơn vị chia liều</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Với tác dụng bổ sung Vitamin, khoáng chất và dinh dưỡng</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240</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Vitamin nhóm B, Vitamin PP đơn thành phần hoặc phối hợp</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mắt</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241</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Vi khuẩn có lợi cho đường tiêu hóa: Bacillus claussi, Bacillus subtilis, Lactobacillus acidophilus dạng đơn thành phần hoặc phối hợp, bao gồm cả dạng phối hợp với các vitamin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it-IT" w:eastAsia="it-IT"/>
              </w:rPr>
              <w:t>Uống: các dạng</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242</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Xanh Methylen</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Dùng ngoài</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r w:rsidR="008C4748" w:rsidRPr="008C4748" w:rsidTr="00192830">
        <w:tc>
          <w:tcPr>
            <w:tcW w:w="484"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jc w:val="center"/>
              <w:rPr>
                <w:sz w:val="28"/>
                <w:szCs w:val="28"/>
              </w:rPr>
            </w:pPr>
            <w:r w:rsidRPr="008C4748">
              <w:rPr>
                <w:sz w:val="28"/>
                <w:szCs w:val="28"/>
                <w:lang w:val="vi-VN" w:eastAsia="vi-VN"/>
              </w:rPr>
              <w:t>243</w:t>
            </w:r>
          </w:p>
        </w:tc>
        <w:tc>
          <w:tcPr>
            <w:tcW w:w="3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Xylometazolin đơn thành phần hoặc phối hợp với Benzalkonium.</w:t>
            </w:r>
          </w:p>
        </w:tc>
        <w:tc>
          <w:tcPr>
            <w:tcW w:w="263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Thuốc tra mũi với giới hạn nồng độ Xylometazolin ≤ 1%</w:t>
            </w:r>
          </w:p>
        </w:tc>
        <w:tc>
          <w:tcPr>
            <w:tcW w:w="167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8C4748" w:rsidRPr="008C4748" w:rsidRDefault="008C4748" w:rsidP="00192830">
            <w:pPr>
              <w:spacing w:before="10" w:afterLines="50" w:after="120" w:line="312" w:lineRule="auto"/>
              <w:rPr>
                <w:sz w:val="28"/>
                <w:szCs w:val="28"/>
              </w:rPr>
            </w:pPr>
            <w:r w:rsidRPr="008C4748">
              <w:rPr>
                <w:sz w:val="28"/>
                <w:szCs w:val="28"/>
                <w:lang w:val="vi-VN" w:eastAsia="vi-VN"/>
              </w:rPr>
              <w:t> </w:t>
            </w:r>
          </w:p>
        </w:tc>
      </w:tr>
    </w:tbl>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Đối với các thuốc có chỉ định tránh thai thuộc Danh mục này, người bán lẻ thuốc là dược sĩ đại học hoặc người chịu trách nhiệm chuyên môn về dược của cơ sở b</w:t>
      </w:r>
      <w:r w:rsidRPr="008C4748">
        <w:rPr>
          <w:sz w:val="28"/>
          <w:szCs w:val="28"/>
        </w:rPr>
        <w:t>á</w:t>
      </w:r>
      <w:r w:rsidRPr="008C4748">
        <w:rPr>
          <w:sz w:val="28"/>
          <w:szCs w:val="28"/>
          <w:lang w:val="vi-VN" w:eastAsia="vi-VN"/>
        </w:rPr>
        <w:t>n lẻ thuốc c</w:t>
      </w:r>
      <w:r w:rsidRPr="008C4748">
        <w:rPr>
          <w:sz w:val="28"/>
          <w:szCs w:val="28"/>
        </w:rPr>
        <w:t>ó</w:t>
      </w:r>
      <w:r w:rsidRPr="008C4748">
        <w:rPr>
          <w:sz w:val="28"/>
          <w:szCs w:val="28"/>
          <w:lang w:val="vi-VN" w:eastAsia="vi-VN"/>
        </w:rPr>
        <w:t xml:space="preserve"> t</w:t>
      </w:r>
      <w:r w:rsidRPr="008C4748">
        <w:rPr>
          <w:sz w:val="28"/>
          <w:szCs w:val="28"/>
        </w:rPr>
        <w:t>rá</w:t>
      </w:r>
      <w:r w:rsidRPr="008C4748">
        <w:rPr>
          <w:sz w:val="28"/>
          <w:szCs w:val="28"/>
          <w:lang w:val="vi-VN" w:eastAsia="vi-VN"/>
        </w:rPr>
        <w:t>ch nhiệm cung cấp và tư vấn các thông tin liên quan đến thuốc, bao gồm: tên thuốc, công dụng, ch</w:t>
      </w:r>
      <w:r w:rsidRPr="008C4748">
        <w:rPr>
          <w:sz w:val="28"/>
          <w:szCs w:val="28"/>
        </w:rPr>
        <w:t xml:space="preserve">ỉ </w:t>
      </w:r>
      <w:r w:rsidRPr="008C4748">
        <w:rPr>
          <w:sz w:val="28"/>
          <w:szCs w:val="28"/>
          <w:lang w:val="vi-VN" w:eastAsia="vi-VN"/>
        </w:rPr>
        <w:t>định, ch</w:t>
      </w:r>
      <w:r w:rsidRPr="008C4748">
        <w:rPr>
          <w:sz w:val="28"/>
          <w:szCs w:val="28"/>
        </w:rPr>
        <w:t>ố</w:t>
      </w:r>
      <w:r w:rsidRPr="008C4748">
        <w:rPr>
          <w:sz w:val="28"/>
          <w:szCs w:val="28"/>
          <w:lang w:val="vi-VN" w:eastAsia="vi-VN"/>
        </w:rPr>
        <w:t>ng ch</w:t>
      </w:r>
      <w:r w:rsidRPr="008C4748">
        <w:rPr>
          <w:sz w:val="28"/>
          <w:szCs w:val="28"/>
        </w:rPr>
        <w:t>ỉ định</w:t>
      </w:r>
      <w:r w:rsidRPr="008C4748">
        <w:rPr>
          <w:sz w:val="28"/>
          <w:szCs w:val="28"/>
          <w:lang w:val="vi-VN" w:eastAsia="vi-VN"/>
        </w:rPr>
        <w:t>, l</w:t>
      </w:r>
      <w:r w:rsidRPr="008C4748">
        <w:rPr>
          <w:sz w:val="28"/>
          <w:szCs w:val="28"/>
        </w:rPr>
        <w:t>iề</w:t>
      </w:r>
      <w:r w:rsidRPr="008C4748">
        <w:rPr>
          <w:sz w:val="28"/>
          <w:szCs w:val="28"/>
          <w:lang w:val="vi-VN" w:eastAsia="vi-VN"/>
        </w:rPr>
        <w:t>u d</w:t>
      </w:r>
      <w:r w:rsidRPr="008C4748">
        <w:rPr>
          <w:sz w:val="28"/>
          <w:szCs w:val="28"/>
        </w:rPr>
        <w:t>ù</w:t>
      </w:r>
      <w:r w:rsidRPr="008C4748">
        <w:rPr>
          <w:sz w:val="28"/>
          <w:szCs w:val="28"/>
          <w:lang w:val="vi-VN" w:eastAsia="vi-VN"/>
        </w:rPr>
        <w:t xml:space="preserve">ng, </w:t>
      </w:r>
      <w:r w:rsidRPr="008C4748">
        <w:rPr>
          <w:sz w:val="28"/>
          <w:szCs w:val="28"/>
        </w:rPr>
        <w:t>cá</w:t>
      </w:r>
      <w:r w:rsidRPr="008C4748">
        <w:rPr>
          <w:sz w:val="28"/>
          <w:szCs w:val="28"/>
          <w:lang w:val="vi-VN" w:eastAsia="vi-VN"/>
        </w:rPr>
        <w:t>ch dùng và nh</w:t>
      </w:r>
      <w:r w:rsidRPr="008C4748">
        <w:rPr>
          <w:sz w:val="28"/>
          <w:szCs w:val="28"/>
        </w:rPr>
        <w:t>ữ</w:t>
      </w:r>
      <w:r w:rsidRPr="008C4748">
        <w:rPr>
          <w:sz w:val="28"/>
          <w:szCs w:val="28"/>
          <w:lang w:val="vi-VN" w:eastAsia="vi-VN"/>
        </w:rPr>
        <w:t>ng vấn đề cần lưu ý trong quá trình sử dụng thuốc trước khi cấp ph</w:t>
      </w:r>
      <w:r w:rsidRPr="008C4748">
        <w:rPr>
          <w:sz w:val="28"/>
          <w:szCs w:val="28"/>
        </w:rPr>
        <w:t xml:space="preserve">át </w:t>
      </w:r>
      <w:r w:rsidRPr="008C4748">
        <w:rPr>
          <w:sz w:val="28"/>
          <w:szCs w:val="28"/>
          <w:lang w:val="vi-VN" w:eastAsia="vi-VN"/>
        </w:rPr>
        <w:t>hoặc bán cho người s</w:t>
      </w:r>
      <w:r w:rsidRPr="008C4748">
        <w:rPr>
          <w:sz w:val="28"/>
          <w:szCs w:val="28"/>
        </w:rPr>
        <w:t xml:space="preserve">ử </w:t>
      </w:r>
      <w:r w:rsidRPr="008C4748">
        <w:rPr>
          <w:sz w:val="28"/>
          <w:szCs w:val="28"/>
          <w:lang w:val="vi-VN" w:eastAsia="vi-VN"/>
        </w:rPr>
        <w:t>dụng.</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II. QUY ĐỊNH THUỐC DƯỢC LIỆU, THUỐC CỔ TRUYỀN (TRỪ VỊ THUỐC CỔ TRUYỀN) KHÔNG KÊ ĐƠN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Thuốc dược liệu, thuốc cổ truyền (trừ vị thuốc cổ truyền) đáp ứng đồng thời các tiêu chí sau được phân loại là thuốc không kê đơn: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1. Trong thành phần không chứa dược liệu thuộc Danh mục dược liệu độc do Bộ trưởng Bộ Y tế ban hành.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2. Không được có một trong các chỉ định sau:</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a) Hỗ trợ điều trị hoặc điều trị bệnh ung thư, khối u;</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b) Điều trị bệnh tim mạch, huyết áp;</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c) Điều trị bệnh về gan, mật hoặc tụy (trừ chỉ định: b</w:t>
      </w:r>
      <w:r w:rsidRPr="008C4748">
        <w:rPr>
          <w:sz w:val="28"/>
          <w:szCs w:val="28"/>
        </w:rPr>
        <w:t>ổ</w:t>
      </w:r>
      <w:r w:rsidRPr="008C4748">
        <w:rPr>
          <w:sz w:val="28"/>
          <w:szCs w:val="28"/>
          <w:lang w:val="vi-VN" w:eastAsia="vi-VN"/>
        </w:rPr>
        <w:t xml:space="preserve"> gan);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d) Điều trị Parkinson;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đ) Điều trị virus;</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e) Điều trị nấm (trừ thuốc dùng ngoài);</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g) Điều trị lao;</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h) Điều trị sốt rét;</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i) Điều trị bệnh gút;</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k) Điều trị hen;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l) Điều trị bệnh về nội tiết;</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m) Điều trị bệnh hoặc rối loạn về máu;</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n) Điều trị bệnh hoặc rối loạn về mi</w:t>
      </w:r>
      <w:r w:rsidRPr="008C4748">
        <w:rPr>
          <w:sz w:val="28"/>
          <w:szCs w:val="28"/>
        </w:rPr>
        <w:t xml:space="preserve">ễn </w:t>
      </w:r>
      <w:r w:rsidRPr="008C4748">
        <w:rPr>
          <w:sz w:val="28"/>
          <w:szCs w:val="28"/>
          <w:lang w:val="vi-VN" w:eastAsia="vi-VN"/>
        </w:rPr>
        <w:t>dịch;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o) Điều trị các bệnh về thận và sinh dục</w:t>
      </w:r>
      <w:r w:rsidRPr="008C4748">
        <w:rPr>
          <w:sz w:val="28"/>
          <w:szCs w:val="28"/>
        </w:rPr>
        <w:t xml:space="preserve"> - </w:t>
      </w:r>
      <w:r w:rsidRPr="008C4748">
        <w:rPr>
          <w:sz w:val="28"/>
          <w:szCs w:val="28"/>
          <w:lang w:val="vi-VN" w:eastAsia="vi-VN"/>
        </w:rPr>
        <w:t>tiết niệu (trừ chỉ định: b</w:t>
      </w:r>
      <w:r w:rsidRPr="008C4748">
        <w:rPr>
          <w:sz w:val="28"/>
          <w:szCs w:val="28"/>
        </w:rPr>
        <w:t xml:space="preserve">ổ </w:t>
      </w:r>
      <w:r w:rsidRPr="008C4748">
        <w:rPr>
          <w:sz w:val="28"/>
          <w:szCs w:val="28"/>
          <w:lang w:val="vi-VN" w:eastAsia="vi-VN"/>
        </w:rPr>
        <w:t>thận, tráng dương);</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p) Điều trị bệnh nhiễm khuẩn (trừ chỉ định dùng tại chỗ để điều trị nhiễm khuẩn ngoài da);</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q) Điều trị mất ngủ kinh niên, mạn tính;</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r) Điều trị bệnh về tâm lý - tâm thần;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 xml:space="preserve">s) Điều trị tình trạng nghiện, hỗ trợ điều trị tình trạng nghiện (bao gồm cả hỗ trợ điều trị </w:t>
      </w:r>
      <w:r w:rsidRPr="008C4748">
        <w:rPr>
          <w:sz w:val="28"/>
          <w:szCs w:val="28"/>
        </w:rPr>
        <w:t>cắ</w:t>
      </w:r>
      <w:r w:rsidRPr="008C4748">
        <w:rPr>
          <w:sz w:val="28"/>
          <w:szCs w:val="28"/>
          <w:lang w:val="vi-VN" w:eastAsia="vi-VN"/>
        </w:rPr>
        <w:t>t cơn nghiện);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t) Đ</w:t>
      </w:r>
      <w:r w:rsidRPr="008C4748">
        <w:rPr>
          <w:sz w:val="28"/>
          <w:szCs w:val="28"/>
        </w:rPr>
        <w:t>ì</w:t>
      </w:r>
      <w:r w:rsidRPr="008C4748">
        <w:rPr>
          <w:sz w:val="28"/>
          <w:szCs w:val="28"/>
          <w:lang w:val="vi-VN" w:eastAsia="vi-VN"/>
        </w:rPr>
        <w:t>nh chỉ thai kỳ;</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u) Điều trị các bệnh dịch nguy hiểm, mới nổi theo quy định của Bộ trưởng Bộ Y tế.</w:t>
      </w:r>
    </w:p>
    <w:p w:rsidR="008C4748" w:rsidRPr="008C4748" w:rsidRDefault="008C4748" w:rsidP="008C4748">
      <w:pPr>
        <w:spacing w:before="10" w:afterLines="50" w:after="120" w:line="312" w:lineRule="auto"/>
        <w:jc w:val="both"/>
        <w:rPr>
          <w:sz w:val="28"/>
          <w:szCs w:val="28"/>
        </w:rPr>
      </w:pPr>
      <w:r w:rsidRPr="008C4748">
        <w:rPr>
          <w:b/>
          <w:bCs/>
          <w:sz w:val="28"/>
          <w:szCs w:val="28"/>
          <w:lang w:val="vi-VN" w:eastAsia="vi-VN"/>
        </w:rPr>
        <w:t>III. QUY ĐỊNH VỊ THUỐC CỔ TRUYỀN KHÔNG KÊ ĐƠN</w:t>
      </w:r>
    </w:p>
    <w:p w:rsidR="008C4748" w:rsidRPr="008C4748" w:rsidRDefault="008C4748" w:rsidP="008C4748">
      <w:pPr>
        <w:spacing w:before="10" w:afterLines="50" w:after="120" w:line="312" w:lineRule="auto"/>
        <w:jc w:val="both"/>
        <w:rPr>
          <w:sz w:val="28"/>
          <w:szCs w:val="28"/>
        </w:rPr>
      </w:pPr>
      <w:r w:rsidRPr="008C4748">
        <w:rPr>
          <w:sz w:val="28"/>
          <w:szCs w:val="28"/>
          <w:lang w:val="vi-VN" w:eastAsia="vi-VN"/>
        </w:rPr>
        <w:t>Vị thuốc c</w:t>
      </w:r>
      <w:r w:rsidRPr="008C4748">
        <w:rPr>
          <w:sz w:val="28"/>
          <w:szCs w:val="28"/>
        </w:rPr>
        <w:t xml:space="preserve">ổ </w:t>
      </w:r>
      <w:r w:rsidRPr="008C4748">
        <w:rPr>
          <w:sz w:val="28"/>
          <w:szCs w:val="28"/>
          <w:lang w:val="vi-VN" w:eastAsia="vi-VN"/>
        </w:rPr>
        <w:t>truyền được phân loại là không kê đơn nếu vị thuốc này không được sản xuất, chế biến từ dược liệu thuộc Danh mục dược liệu độc do Bộ trưởng Bộ Y t</w:t>
      </w:r>
      <w:r w:rsidRPr="008C4748">
        <w:rPr>
          <w:sz w:val="28"/>
          <w:szCs w:val="28"/>
        </w:rPr>
        <w:t>ế</w:t>
      </w:r>
      <w:r>
        <w:rPr>
          <w:sz w:val="28"/>
          <w:szCs w:val="28"/>
          <w:lang w:val="vi-VN" w:eastAsia="vi-VN"/>
        </w:rPr>
        <w:t xml:space="preserve"> ban hành.</w:t>
      </w:r>
      <w:bookmarkStart w:id="3" w:name="_GoBack"/>
      <w:bookmarkEnd w:id="3"/>
    </w:p>
    <w:p w:rsidR="00D62FEC" w:rsidRPr="008C4748" w:rsidRDefault="00D62FEC">
      <w:pPr>
        <w:rPr>
          <w:sz w:val="28"/>
          <w:szCs w:val="28"/>
        </w:rPr>
      </w:pPr>
    </w:p>
    <w:sectPr w:rsidR="00D62FEC" w:rsidRPr="008C47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48"/>
    <w:rsid w:val="008C4748"/>
    <w:rsid w:val="00D6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4F88"/>
  <w15:chartTrackingRefBased/>
  <w15:docId w15:val="{FFC3017F-6CA7-4F26-9227-0D640A23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74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5372</Words>
  <Characters>30623</Characters>
  <Application>Microsoft Office Word</Application>
  <DocSecurity>0</DocSecurity>
  <Lines>255</Lines>
  <Paragraphs>71</Paragraphs>
  <ScaleCrop>false</ScaleCrop>
  <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DoanHokage</dc:creator>
  <cp:keywords/>
  <dc:description/>
  <cp:lastModifiedBy>DoanHokage</cp:lastModifiedBy>
  <cp:revision>1</cp:revision>
  <dcterms:created xsi:type="dcterms:W3CDTF">2020-04-25T07:43:00Z</dcterms:created>
  <dcterms:modified xsi:type="dcterms:W3CDTF">2020-04-25T07:45:00Z</dcterms:modified>
</cp:coreProperties>
</file>