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Ind w:w="-176" w:type="dxa"/>
        <w:tblLook w:val="04A0" w:firstRow="1" w:lastRow="0" w:firstColumn="1" w:lastColumn="0" w:noHBand="0" w:noVBand="1"/>
      </w:tblPr>
      <w:tblGrid>
        <w:gridCol w:w="3798"/>
        <w:gridCol w:w="5808"/>
      </w:tblGrid>
      <w:tr w:rsidR="00B100D0" w:rsidTr="00B81B63">
        <w:trPr>
          <w:cantSplit/>
        </w:trPr>
        <w:tc>
          <w:tcPr>
            <w:tcW w:w="3798" w:type="dxa"/>
            <w:hideMark/>
          </w:tcPr>
          <w:p w:rsidR="00B100D0" w:rsidRDefault="00B100D0" w:rsidP="00B81B63">
            <w:pPr>
              <w:spacing w:before="120" w:after="80"/>
              <w:ind w:left="-142"/>
              <w:jc w:val="center"/>
              <w:rPr>
                <w:b/>
                <w:bCs/>
                <w:sz w:val="26"/>
                <w:szCs w:val="26"/>
              </w:rPr>
            </w:pPr>
            <w:r>
              <w:rPr>
                <w:b/>
                <w:bCs/>
                <w:sz w:val="26"/>
                <w:szCs w:val="26"/>
              </w:rPr>
              <w:t>BỘ GIAO THÔNG VẬN TẢI</w:t>
            </w:r>
          </w:p>
          <w:p w:rsidR="00B100D0" w:rsidRDefault="00B100D0" w:rsidP="00B81B63">
            <w:pPr>
              <w:spacing w:after="80"/>
              <w:jc w:val="center"/>
              <w:rPr>
                <w:b/>
                <w:bCs/>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655320</wp:posOffset>
                      </wp:positionH>
                      <wp:positionV relativeFrom="paragraph">
                        <wp:posOffset>51434</wp:posOffset>
                      </wp:positionV>
                      <wp:extent cx="8921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3580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4.05pt" to="121.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F7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"/>
                  </w:pict>
                </mc:Fallback>
              </mc:AlternateContent>
            </w:r>
          </w:p>
        </w:tc>
        <w:tc>
          <w:tcPr>
            <w:tcW w:w="5808" w:type="dxa"/>
            <w:hideMark/>
          </w:tcPr>
          <w:p w:rsidR="00B100D0" w:rsidRDefault="00B100D0" w:rsidP="00B81B63">
            <w:pPr>
              <w:spacing w:before="120"/>
              <w:jc w:val="center"/>
              <w:rPr>
                <w:b/>
                <w:bCs/>
                <w:sz w:val="26"/>
                <w:szCs w:val="26"/>
              </w:rPr>
            </w:pPr>
            <w:r>
              <w:rPr>
                <w:b/>
                <w:bCs/>
                <w:sz w:val="26"/>
                <w:szCs w:val="26"/>
              </w:rPr>
              <w:t>CỘNG HOÀ XÃ HỘI CHỦ NGHĨA VIỆT NAM</w:t>
            </w:r>
          </w:p>
          <w:p w:rsidR="00B100D0" w:rsidRPr="00CD30B5" w:rsidRDefault="00B100D0" w:rsidP="00B81B63">
            <w:pPr>
              <w:jc w:val="center"/>
              <w:rPr>
                <w:b/>
                <w:bC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680085</wp:posOffset>
                      </wp:positionH>
                      <wp:positionV relativeFrom="paragraph">
                        <wp:posOffset>235584</wp:posOffset>
                      </wp:positionV>
                      <wp:extent cx="22059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D8850"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18.55pt" to="227.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sCA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k4XC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"/>
                  </w:pict>
                </mc:Fallback>
              </mc:AlternateContent>
            </w:r>
            <w:r w:rsidRPr="00CD30B5">
              <w:rPr>
                <w:b/>
                <w:bCs/>
              </w:rPr>
              <w:t>Độc lập - Tự do - Hạnh phúc</w:t>
            </w:r>
          </w:p>
        </w:tc>
      </w:tr>
      <w:tr w:rsidR="00B100D0" w:rsidTr="00B81B63">
        <w:trPr>
          <w:cantSplit/>
        </w:trPr>
        <w:tc>
          <w:tcPr>
            <w:tcW w:w="3798" w:type="dxa"/>
            <w:hideMark/>
          </w:tcPr>
          <w:p w:rsidR="00B100D0" w:rsidRDefault="00B100D0" w:rsidP="00B81B63">
            <w:pPr>
              <w:spacing w:before="120" w:after="80"/>
              <w:jc w:val="center"/>
            </w:pPr>
            <w:r>
              <w:t xml:space="preserve">Số: </w:t>
            </w:r>
            <w:bookmarkStart w:id="0" w:name="_GoBack"/>
            <w:r>
              <w:t>20/2016/TT-BGTVT</w:t>
            </w:r>
            <w:bookmarkEnd w:id="0"/>
          </w:p>
        </w:tc>
        <w:tc>
          <w:tcPr>
            <w:tcW w:w="5808" w:type="dxa"/>
            <w:hideMark/>
          </w:tcPr>
          <w:p w:rsidR="00B100D0" w:rsidRDefault="00B100D0" w:rsidP="00B81B63">
            <w:pPr>
              <w:spacing w:before="120" w:after="80"/>
              <w:jc w:val="right"/>
              <w:rPr>
                <w:i/>
                <w:iCs/>
              </w:rPr>
            </w:pPr>
            <w:r>
              <w:rPr>
                <w:i/>
                <w:iCs/>
              </w:rPr>
              <w:t>Hà Nội, ngày  20  tháng 7 năm 2016</w:t>
            </w:r>
          </w:p>
        </w:tc>
      </w:tr>
    </w:tbl>
    <w:p w:rsidR="00B100D0" w:rsidRDefault="00B100D0" w:rsidP="00B100D0">
      <w:pPr>
        <w:keepNext/>
        <w:rPr>
          <w:b/>
          <w:bCs/>
          <w:i/>
          <w:iCs/>
        </w:rPr>
      </w:pPr>
    </w:p>
    <w:p w:rsidR="00B100D0" w:rsidRDefault="00B100D0" w:rsidP="00B100D0">
      <w:pPr>
        <w:keepNext/>
        <w:spacing w:before="120"/>
        <w:jc w:val="center"/>
        <w:rPr>
          <w:b/>
          <w:bCs/>
        </w:rPr>
      </w:pPr>
      <w:r>
        <w:rPr>
          <w:b/>
          <w:bCs/>
        </w:rPr>
        <w:t>THÔNG TƯ</w:t>
      </w:r>
    </w:p>
    <w:p w:rsidR="00B100D0" w:rsidRDefault="00B100D0" w:rsidP="00B100D0">
      <w:pPr>
        <w:keepNext/>
        <w:jc w:val="center"/>
        <w:rPr>
          <w:b/>
          <w:bCs/>
        </w:rPr>
      </w:pPr>
      <w:r>
        <w:rPr>
          <w:b/>
          <w:bCs/>
        </w:rPr>
        <w:t>Sửa đổi, bổ sung một số điều của Thông tư số 66/2014/TT-BGTVT ngày 12 tháng 11 năm 2014 của Bộ trưởng Bộ Giao thông vận tải quy định về vận tải hành khách, hành lý, bao gửi bằng tàu khách cao tốc giữa cảng, bến, vùng nước thuộc nội thủy Việt Nam và qua biên giới</w:t>
      </w:r>
    </w:p>
    <w:p w:rsidR="00B100D0" w:rsidRDefault="00B100D0" w:rsidP="00B100D0">
      <w:pPr>
        <w:keepNext/>
        <w:jc w:val="both"/>
        <w:rPr>
          <w:b/>
          <w:bCs/>
          <w:lang w:val="vi-VN"/>
        </w:rPr>
      </w:pPr>
      <w:r>
        <w:rPr>
          <w:b/>
          <w:bCs/>
          <w:lang w:val="vi-VN"/>
        </w:rPr>
        <w:tab/>
      </w:r>
    </w:p>
    <w:p w:rsidR="00B100D0" w:rsidRPr="00370785" w:rsidRDefault="00B100D0" w:rsidP="00B100D0">
      <w:pPr>
        <w:keepNext/>
        <w:spacing w:before="120" w:after="120"/>
        <w:ind w:firstLine="709"/>
        <w:jc w:val="both"/>
        <w:rPr>
          <w:bCs/>
          <w:i/>
          <w:lang w:val="vi-VN"/>
        </w:rPr>
      </w:pPr>
      <w:r>
        <w:rPr>
          <w:bCs/>
          <w:i/>
        </w:rPr>
        <w:t xml:space="preserve"> Căn cứ </w:t>
      </w:r>
      <w:r w:rsidRPr="00370785">
        <w:rPr>
          <w:bCs/>
          <w:i/>
          <w:lang w:val="vi-VN"/>
        </w:rPr>
        <w:t xml:space="preserve">Bộ </w:t>
      </w:r>
      <w:r>
        <w:rPr>
          <w:bCs/>
          <w:i/>
        </w:rPr>
        <w:t>l</w:t>
      </w:r>
      <w:r>
        <w:rPr>
          <w:bCs/>
          <w:i/>
          <w:lang w:val="vi-VN"/>
        </w:rPr>
        <w:t>uật Hàng hải Việt Nam năm 20</w:t>
      </w:r>
      <w:r>
        <w:rPr>
          <w:bCs/>
          <w:i/>
        </w:rPr>
        <w:t>0</w:t>
      </w:r>
      <w:r w:rsidRPr="00370785">
        <w:rPr>
          <w:bCs/>
          <w:i/>
          <w:lang w:val="vi-VN"/>
        </w:rPr>
        <w:t>5;</w:t>
      </w:r>
    </w:p>
    <w:p w:rsidR="00B100D0" w:rsidRDefault="00B100D0" w:rsidP="00B100D0">
      <w:pPr>
        <w:tabs>
          <w:tab w:val="left" w:pos="1725"/>
        </w:tabs>
        <w:spacing w:before="120" w:after="120"/>
        <w:ind w:firstLine="709"/>
        <w:jc w:val="both"/>
        <w:rPr>
          <w:i/>
          <w:iCs/>
        </w:rPr>
      </w:pPr>
      <w:r>
        <w:rPr>
          <w:i/>
          <w:iCs/>
        </w:rPr>
        <w:t>Căn cứ Luật Giao thông đường thủy nội địa ngày 15 tháng 6 năm 2004; Luật sửa đổi, bổ sung một số điều của Luật Giao thông đường thủy nội địa ngày 17 tháng 6 năm 2014;</w:t>
      </w:r>
    </w:p>
    <w:p w:rsidR="00B100D0" w:rsidRPr="00E36774" w:rsidRDefault="00B100D0" w:rsidP="00B100D0">
      <w:pPr>
        <w:spacing w:before="120" w:after="120"/>
        <w:ind w:firstLine="709"/>
        <w:jc w:val="both"/>
        <w:rPr>
          <w:i/>
          <w:iCs/>
        </w:rPr>
      </w:pPr>
      <w:r>
        <w:rPr>
          <w:i/>
          <w:iCs/>
        </w:rPr>
        <w:t>Căn cứ Nghị định số 30/2014/NĐ-CP ngày 14 tháng 4 năm 2014 của Chính phủ về điều kiện kinh doanh vụ vận tải biển và dịch vụ hỗ trợ vận tải biển</w:t>
      </w:r>
      <w:r w:rsidRPr="00E36774">
        <w:rPr>
          <w:i/>
          <w:iCs/>
        </w:rPr>
        <w:t>;</w:t>
      </w:r>
    </w:p>
    <w:p w:rsidR="00B100D0" w:rsidRDefault="00B100D0" w:rsidP="00B100D0">
      <w:pPr>
        <w:spacing w:before="120" w:after="120"/>
        <w:ind w:firstLine="709"/>
        <w:jc w:val="both"/>
        <w:rPr>
          <w:i/>
          <w:iCs/>
        </w:rPr>
      </w:pPr>
      <w:r w:rsidRPr="00E36774">
        <w:rPr>
          <w:i/>
          <w:iCs/>
        </w:rPr>
        <w:t>Căn cứ Nghị định số 110/2014/NĐ-CP ngày 20 tháng 11 năm 2014 của Chính phủ quy định điều kiện kinh doanh vận tải đường thủy nội địa;</w:t>
      </w:r>
    </w:p>
    <w:p w:rsidR="00B100D0" w:rsidRDefault="00B100D0" w:rsidP="00B100D0">
      <w:pPr>
        <w:spacing w:before="120" w:after="120"/>
        <w:ind w:firstLine="709"/>
        <w:jc w:val="both"/>
        <w:rPr>
          <w:i/>
          <w:iCs/>
        </w:rPr>
      </w:pPr>
      <w:r>
        <w:rPr>
          <w:i/>
          <w:iCs/>
        </w:rPr>
        <w:t>Căn cứ Nghị định số 107/2012/NĐ-CP ngày 20 tháng 12 năm 2012 của Chính phủ quy định chức năng, nhiệm vụ, quyền hạn và cơ cấu tổ chức của Bộ Giao thông vận tải;</w:t>
      </w:r>
    </w:p>
    <w:p w:rsidR="00B100D0" w:rsidRDefault="00B100D0" w:rsidP="00B100D0">
      <w:pPr>
        <w:spacing w:before="120" w:after="120"/>
        <w:ind w:firstLine="709"/>
        <w:jc w:val="both"/>
        <w:rPr>
          <w:i/>
          <w:iCs/>
        </w:rPr>
      </w:pPr>
      <w:r>
        <w:rPr>
          <w:i/>
          <w:iCs/>
        </w:rPr>
        <w:t xml:space="preserve">Theo đề nghị của Vụ trưởng Vụ Vận tải và Cục trưởng Cục Đường thủy nội địa Việt </w:t>
      </w:r>
      <w:r w:rsidRPr="00014331">
        <w:rPr>
          <w:i/>
          <w:iCs/>
        </w:rPr>
        <w:t>Nam,</w:t>
      </w:r>
    </w:p>
    <w:p w:rsidR="00B100D0" w:rsidRDefault="00B100D0" w:rsidP="00B100D0">
      <w:pPr>
        <w:spacing w:before="120" w:after="120"/>
        <w:ind w:firstLine="709"/>
        <w:jc w:val="both"/>
        <w:rPr>
          <w:bCs/>
          <w:i/>
        </w:rPr>
      </w:pPr>
      <w:r>
        <w:rPr>
          <w:i/>
          <w:iCs/>
        </w:rPr>
        <w:t xml:space="preserve">Bộ trưởng Bộ Giao thông vận tải ban hành Thông </w:t>
      </w:r>
      <w:r w:rsidRPr="00041EE6">
        <w:rPr>
          <w:i/>
          <w:iCs/>
        </w:rPr>
        <w:t xml:space="preserve">tư </w:t>
      </w:r>
      <w:r>
        <w:rPr>
          <w:i/>
          <w:iCs/>
        </w:rPr>
        <w:t>s</w:t>
      </w:r>
      <w:r w:rsidRPr="00041EE6">
        <w:rPr>
          <w:bCs/>
          <w:i/>
        </w:rPr>
        <w:t>ửa đổi, bổ sung một số điều của Thông tư số 66/2014/TT-BGTVT ngày 12 tháng 11 năm 2014 của Bộ trưởng Bộ Giao thông vận tải quy định về vận tải hành khách, hành lý, bao gửi bằng tàu khách cao tốc giữa cảng, bến, vùng nước thuộc nộ</w:t>
      </w:r>
      <w:r>
        <w:rPr>
          <w:bCs/>
          <w:i/>
        </w:rPr>
        <w:t>i thủy Việt Nam và qua biên giới.</w:t>
      </w:r>
    </w:p>
    <w:p w:rsidR="00B100D0" w:rsidRPr="00A85E72" w:rsidRDefault="00B100D0" w:rsidP="00B100D0">
      <w:pPr>
        <w:spacing w:before="120" w:after="120"/>
        <w:ind w:firstLine="709"/>
        <w:jc w:val="both"/>
        <w:rPr>
          <w:b/>
          <w:bCs/>
        </w:rPr>
      </w:pPr>
      <w:r>
        <w:rPr>
          <w:b/>
          <w:bCs/>
        </w:rPr>
        <w:t xml:space="preserve">Điều 1. </w:t>
      </w:r>
      <w:r w:rsidRPr="00A85E72">
        <w:rPr>
          <w:b/>
          <w:bCs/>
        </w:rPr>
        <w:t>Sửa đổi, bổ sung một số điều của Thông tư số 66/2014/TT-BGTVT ngày 12 tháng 11 năm 2014 của Bộ trưởng Bộ Giao thông vận tải quy định về vận tải hành khách, hành lý, bao gửi bằng tàu khách cao tốc giữa cảng, bến, vùng nước thuộc nội thủy Việt Nam và qua biên giới</w:t>
      </w:r>
    </w:p>
    <w:p w:rsidR="00B100D0" w:rsidRDefault="00B100D0" w:rsidP="00B100D0">
      <w:pPr>
        <w:spacing w:before="120" w:after="120"/>
        <w:ind w:firstLine="709"/>
        <w:jc w:val="both"/>
        <w:rPr>
          <w:bCs/>
        </w:rPr>
      </w:pPr>
      <w:r>
        <w:rPr>
          <w:bCs/>
        </w:rPr>
        <w:t xml:space="preserve">1. </w:t>
      </w:r>
      <w:r w:rsidRPr="00D6262D">
        <w:rPr>
          <w:bCs/>
        </w:rPr>
        <w:t>Sửa đổi Điều 3</w:t>
      </w:r>
      <w:r>
        <w:rPr>
          <w:bCs/>
        </w:rPr>
        <w:t xml:space="preserve"> </w:t>
      </w:r>
      <w:r w:rsidRPr="00D6262D">
        <w:rPr>
          <w:bCs/>
        </w:rPr>
        <w:t>như sau:</w:t>
      </w:r>
      <w:r w:rsidRPr="00D6262D">
        <w:rPr>
          <w:bCs/>
        </w:rPr>
        <w:tab/>
      </w:r>
    </w:p>
    <w:p w:rsidR="00B100D0" w:rsidRDefault="00B100D0" w:rsidP="00B100D0">
      <w:pPr>
        <w:spacing w:before="120" w:after="120"/>
        <w:ind w:firstLine="709"/>
        <w:jc w:val="both"/>
        <w:rPr>
          <w:b/>
          <w:bCs/>
        </w:rPr>
      </w:pPr>
      <w:r w:rsidRPr="00D6262D">
        <w:rPr>
          <w:b/>
          <w:bCs/>
        </w:rPr>
        <w:t>“Điều 3.</w:t>
      </w:r>
      <w:r>
        <w:rPr>
          <w:b/>
          <w:bCs/>
        </w:rPr>
        <w:t xml:space="preserve"> </w:t>
      </w:r>
      <w:r w:rsidRPr="00D6262D">
        <w:rPr>
          <w:b/>
          <w:bCs/>
        </w:rPr>
        <w:t>Giải thích từ ngữ</w:t>
      </w:r>
    </w:p>
    <w:p w:rsidR="00B100D0" w:rsidRDefault="00B100D0" w:rsidP="00B100D0">
      <w:pPr>
        <w:spacing w:before="120" w:after="120"/>
        <w:ind w:firstLine="709"/>
        <w:jc w:val="both"/>
        <w:rPr>
          <w:bCs/>
        </w:rPr>
      </w:pPr>
      <w:r w:rsidRPr="00D6262D">
        <w:rPr>
          <w:bCs/>
        </w:rPr>
        <w:t>Tr</w:t>
      </w:r>
      <w:r>
        <w:rPr>
          <w:bCs/>
        </w:rPr>
        <w:t>ong Thông tư này, các từ ngữ dưới đây được hiểu như sau:</w:t>
      </w:r>
    </w:p>
    <w:p w:rsidR="00B100D0" w:rsidRDefault="00B100D0" w:rsidP="00B100D0">
      <w:pPr>
        <w:spacing w:before="120" w:after="120"/>
        <w:ind w:firstLine="709"/>
        <w:jc w:val="both"/>
        <w:rPr>
          <w:bCs/>
        </w:rPr>
      </w:pPr>
      <w:r>
        <w:rPr>
          <w:bCs/>
        </w:rPr>
        <w:tab/>
        <w:t xml:space="preserve">1. </w:t>
      </w:r>
      <w:r w:rsidRPr="00D6262D">
        <w:rPr>
          <w:bCs/>
        </w:rPr>
        <w:t xml:space="preserve">Tàu khách là </w:t>
      </w:r>
      <w:r>
        <w:rPr>
          <w:bCs/>
        </w:rPr>
        <w:t>phương tiện thủy nội địa</w:t>
      </w:r>
      <w:r w:rsidRPr="00D6262D">
        <w:rPr>
          <w:bCs/>
        </w:rPr>
        <w:t xml:space="preserve"> có sức chở trên 12</w:t>
      </w:r>
      <w:r>
        <w:rPr>
          <w:bCs/>
        </w:rPr>
        <w:t xml:space="preserve"> (mười hai)</w:t>
      </w:r>
      <w:r w:rsidRPr="00D6262D">
        <w:rPr>
          <w:bCs/>
        </w:rPr>
        <w:t xml:space="preserve"> người.</w:t>
      </w:r>
    </w:p>
    <w:p w:rsidR="00B100D0" w:rsidRDefault="00B100D0" w:rsidP="00B100D0">
      <w:pPr>
        <w:spacing w:before="120" w:after="120"/>
        <w:ind w:firstLine="709"/>
        <w:jc w:val="both"/>
        <w:rPr>
          <w:bCs/>
        </w:rPr>
      </w:pPr>
      <w:r>
        <w:rPr>
          <w:bCs/>
        </w:rPr>
        <w:lastRenderedPageBreak/>
        <w:tab/>
        <w:t>2. Tàu chở người là phương tiện thủy nội địa có sức chở từ 12 (mười hai)</w:t>
      </w:r>
      <w:r w:rsidRPr="00D6262D">
        <w:rPr>
          <w:bCs/>
        </w:rPr>
        <w:t xml:space="preserve"> </w:t>
      </w:r>
      <w:r>
        <w:rPr>
          <w:bCs/>
        </w:rPr>
        <w:t>người trở xuống.</w:t>
      </w:r>
    </w:p>
    <w:p w:rsidR="00B100D0" w:rsidRDefault="00B100D0" w:rsidP="00B100D0">
      <w:pPr>
        <w:spacing w:before="120" w:after="120"/>
        <w:ind w:firstLine="709"/>
        <w:jc w:val="both"/>
        <w:rPr>
          <w:bCs/>
        </w:rPr>
      </w:pPr>
      <w:r>
        <w:rPr>
          <w:bCs/>
        </w:rPr>
        <w:tab/>
        <w:t>3. T</w:t>
      </w:r>
      <w:r w:rsidRPr="00014331">
        <w:rPr>
          <w:bCs/>
        </w:rPr>
        <w:t xml:space="preserve">àu khách cao tốc </w:t>
      </w:r>
      <w:r>
        <w:rPr>
          <w:bCs/>
        </w:rPr>
        <w:t>(tàu cao tốc chở khách) là tàu khách được cơ quan Đăng kiểm Việt Nam kiểm tra chứng nhận phù hợp với Quy chuẩn kỹ thuật quốc gia về phân cấp và đóng tàu thủy cao tốc; tàu khách hoạt động ở chế độ lướt mà thân tàu tách hoàn toàn khỏi mặt nước do lực nâng khí động học tạo ra bởi hiệu ứng bề mặt có tốc độ lớn nhất từ 30 km/giờ trở lên ở trạng thái toàn tải.</w:t>
      </w:r>
    </w:p>
    <w:p w:rsidR="00B100D0" w:rsidRDefault="00B100D0" w:rsidP="00B100D0">
      <w:pPr>
        <w:keepNext/>
        <w:spacing w:before="120" w:after="120"/>
        <w:jc w:val="both"/>
        <w:rPr>
          <w:bCs/>
        </w:rPr>
      </w:pPr>
      <w:r>
        <w:rPr>
          <w:bCs/>
        </w:rPr>
        <w:tab/>
        <w:t>4. Hành khách là những người trên tàu không phải là thuyền viên và nhân viên phục vụ.</w:t>
      </w:r>
    </w:p>
    <w:p w:rsidR="00B100D0" w:rsidRPr="00D6262D" w:rsidRDefault="00B100D0" w:rsidP="00B100D0">
      <w:pPr>
        <w:keepNext/>
        <w:spacing w:before="120" w:after="120"/>
        <w:jc w:val="both"/>
        <w:rPr>
          <w:bCs/>
        </w:rPr>
      </w:pPr>
      <w:r>
        <w:rPr>
          <w:bCs/>
        </w:rPr>
        <w:tab/>
        <w:t>5. Cảng vụ liên quan là Cảng vụ Đường thủy nội địa hoặc Cảng vụ Hàng hải.”</w:t>
      </w:r>
    </w:p>
    <w:p w:rsidR="00B100D0" w:rsidRPr="00D6262D" w:rsidRDefault="00B100D0" w:rsidP="00B100D0">
      <w:pPr>
        <w:keepNext/>
        <w:spacing w:before="120" w:after="120"/>
        <w:jc w:val="both"/>
        <w:rPr>
          <w:bCs/>
        </w:rPr>
      </w:pPr>
      <w:r>
        <w:rPr>
          <w:bCs/>
        </w:rPr>
        <w:tab/>
        <w:t xml:space="preserve">2. Sửa đổi </w:t>
      </w:r>
      <w:r w:rsidRPr="00D6262D">
        <w:rPr>
          <w:bCs/>
        </w:rPr>
        <w:t xml:space="preserve">Điều </w:t>
      </w:r>
      <w:r>
        <w:rPr>
          <w:bCs/>
        </w:rPr>
        <w:t>5</w:t>
      </w:r>
      <w:r w:rsidRPr="00D6262D">
        <w:rPr>
          <w:bCs/>
        </w:rPr>
        <w:t xml:space="preserve"> như sau:</w:t>
      </w:r>
    </w:p>
    <w:p w:rsidR="00B100D0" w:rsidRDefault="00B100D0" w:rsidP="00B100D0">
      <w:pPr>
        <w:spacing w:before="120" w:after="120"/>
        <w:ind w:firstLine="709"/>
        <w:jc w:val="both"/>
      </w:pPr>
      <w:r>
        <w:t>“</w:t>
      </w:r>
      <w:r w:rsidRPr="00CC1475">
        <w:rPr>
          <w:b/>
        </w:rPr>
        <w:t>Điều 5. Thủ tục chấp thuận vận tải hành khách, hành lý, bao gửi theo tuyến cố định bằng tàu</w:t>
      </w:r>
      <w:r>
        <w:rPr>
          <w:b/>
        </w:rPr>
        <w:t xml:space="preserve"> khách</w:t>
      </w:r>
      <w:r w:rsidRPr="00CC1475">
        <w:rPr>
          <w:b/>
        </w:rPr>
        <w:t xml:space="preserve"> cao tốc</w:t>
      </w:r>
    </w:p>
    <w:p w:rsidR="00B100D0" w:rsidRPr="00340C19" w:rsidRDefault="00B100D0" w:rsidP="00B100D0">
      <w:pPr>
        <w:pStyle w:val="NormalWeb"/>
        <w:spacing w:before="120" w:beforeAutospacing="0" w:after="120" w:afterAutospacing="0"/>
        <w:ind w:firstLine="709"/>
        <w:jc w:val="both"/>
        <w:rPr>
          <w:sz w:val="28"/>
          <w:szCs w:val="28"/>
        </w:rPr>
      </w:pPr>
      <w:r>
        <w:rPr>
          <w:sz w:val="28"/>
          <w:szCs w:val="28"/>
        </w:rPr>
        <w:t xml:space="preserve">1. Tổ chức, </w:t>
      </w:r>
      <w:r w:rsidRPr="00340C19">
        <w:rPr>
          <w:sz w:val="28"/>
          <w:szCs w:val="28"/>
        </w:rPr>
        <w:t>cá nhân nộp trực tiếp 01 (một) bộ hồ sơ đề nghị chấp thuận vận tải hành khách, hành lý, bao gửi theo tuyến cố định hoặc gửi qua hệ thống bưu chính hoặc hình thức phù hợp khác đến cơ quan có thẩm quyền như sau:</w:t>
      </w:r>
    </w:p>
    <w:p w:rsidR="00B100D0" w:rsidRPr="00340C19" w:rsidRDefault="00B100D0" w:rsidP="00B100D0">
      <w:pPr>
        <w:pStyle w:val="NormalWeb"/>
        <w:spacing w:before="120" w:beforeAutospacing="0" w:after="120" w:afterAutospacing="0"/>
        <w:ind w:firstLine="709"/>
        <w:jc w:val="both"/>
        <w:rPr>
          <w:sz w:val="28"/>
          <w:szCs w:val="28"/>
        </w:rPr>
      </w:pPr>
      <w:r w:rsidRPr="00340C19">
        <w:rPr>
          <w:sz w:val="28"/>
          <w:szCs w:val="28"/>
        </w:rPr>
        <w:t>a) Tổ chức, cá nhân Việt Nam nộp hồ sơ đến Sở Giao thông vận tải (trừ trường hợp tàu xuất phát từ cảng, bến thuộc khu vực trách nhiệm do Cảng vụ Hàng hải quản lý) hoặc Cảng vụ Hàng hải (trong trường hợp tàu xuất phát từ cảng, bến thuộc khu vực trách nhiệ</w:t>
      </w:r>
      <w:r>
        <w:rPr>
          <w:sz w:val="28"/>
          <w:szCs w:val="28"/>
        </w:rPr>
        <w:t>m do Cảng vụ Hàng hải quản lý);</w:t>
      </w:r>
    </w:p>
    <w:p w:rsidR="00B100D0" w:rsidRDefault="00B100D0" w:rsidP="00B100D0">
      <w:pPr>
        <w:tabs>
          <w:tab w:val="left" w:pos="560"/>
        </w:tabs>
        <w:spacing w:before="120" w:after="120"/>
        <w:jc w:val="both"/>
      </w:pPr>
      <w:r>
        <w:tab/>
      </w:r>
      <w:r>
        <w:tab/>
      </w:r>
      <w:r w:rsidRPr="00340C19">
        <w:t>b) Tổ chức</w:t>
      </w:r>
      <w:r>
        <w:t>,</w:t>
      </w:r>
      <w:r w:rsidRPr="00340C19">
        <w:t xml:space="preserve"> cá nhân có vốn đầu tư nước ngoài nộp hồ sơ đến Chi cục Đường thủy nội địa khu vực (trong trường hợp tàu xuất phát từ cảng, bến thuộc khu vực trách nhiệm do Chi cục Đường thủy nội địa khu vực quản lý) hoặc Cảng vụ Hàng hải (trong trường hợp tàu xuất phát từ cảng, bến thuộc khu vực trách nhiệ</w:t>
      </w:r>
      <w:r>
        <w:t>m do Cảng vụ Hàng hải quản lý).</w:t>
      </w:r>
    </w:p>
    <w:p w:rsidR="00B100D0" w:rsidRPr="00FF09C7" w:rsidRDefault="00B100D0" w:rsidP="00B100D0">
      <w:pPr>
        <w:pStyle w:val="NormalWeb"/>
        <w:spacing w:before="120" w:beforeAutospacing="0" w:after="120" w:afterAutospacing="0"/>
        <w:ind w:firstLine="709"/>
        <w:jc w:val="both"/>
        <w:rPr>
          <w:sz w:val="28"/>
          <w:szCs w:val="28"/>
        </w:rPr>
      </w:pPr>
      <w:r>
        <w:rPr>
          <w:sz w:val="28"/>
          <w:szCs w:val="28"/>
        </w:rPr>
        <w:t xml:space="preserve">2. </w:t>
      </w:r>
      <w:r w:rsidRPr="00FF09C7">
        <w:rPr>
          <w:sz w:val="28"/>
          <w:szCs w:val="28"/>
        </w:rPr>
        <w:t>Hồ sơ bao gồm:</w:t>
      </w:r>
    </w:p>
    <w:p w:rsidR="00B100D0" w:rsidRPr="00FF09C7" w:rsidRDefault="00B100D0" w:rsidP="00B100D0">
      <w:pPr>
        <w:pStyle w:val="NormalWeb"/>
        <w:spacing w:before="120" w:beforeAutospacing="0" w:after="120" w:afterAutospacing="0"/>
        <w:ind w:firstLine="709"/>
        <w:jc w:val="both"/>
        <w:rPr>
          <w:sz w:val="28"/>
          <w:szCs w:val="28"/>
        </w:rPr>
      </w:pPr>
      <w:r w:rsidRPr="00FF09C7">
        <w:rPr>
          <w:sz w:val="28"/>
          <w:szCs w:val="28"/>
        </w:rPr>
        <w:t xml:space="preserve">a) </w:t>
      </w:r>
      <w:r w:rsidRPr="00340C19">
        <w:rPr>
          <w:sz w:val="28"/>
          <w:szCs w:val="28"/>
        </w:rPr>
        <w:t>Bản đăng ký hoạt động vận tải hành khách, hành lý, bao gửi bằng tàu theo tuyến cố định theo mẫu quy định tại Phụ lục số I</w:t>
      </w:r>
      <w:r>
        <w:rPr>
          <w:sz w:val="28"/>
          <w:szCs w:val="28"/>
        </w:rPr>
        <w:t xml:space="preserve"> ban hành kèm theo Thông tư này</w:t>
      </w:r>
      <w:r w:rsidRPr="00FF09C7">
        <w:rPr>
          <w:sz w:val="28"/>
          <w:szCs w:val="28"/>
        </w:rPr>
        <w:t>;</w:t>
      </w:r>
    </w:p>
    <w:p w:rsidR="00B100D0" w:rsidRPr="00FF09C7" w:rsidRDefault="00B100D0" w:rsidP="00B100D0">
      <w:pPr>
        <w:pStyle w:val="NormalWeb"/>
        <w:spacing w:before="120" w:beforeAutospacing="0" w:after="120" w:afterAutospacing="0"/>
        <w:ind w:firstLine="709"/>
        <w:jc w:val="both"/>
        <w:rPr>
          <w:sz w:val="28"/>
          <w:szCs w:val="28"/>
        </w:rPr>
      </w:pPr>
      <w:r w:rsidRPr="00FF09C7">
        <w:rPr>
          <w:sz w:val="28"/>
          <w:szCs w:val="28"/>
        </w:rPr>
        <w:t xml:space="preserve">b) Văn bản hoặc hợp đồng với tổ chức, cá nhân khai thác cảng, bến đồng ý cho tàu </w:t>
      </w:r>
      <w:r>
        <w:rPr>
          <w:sz w:val="28"/>
          <w:szCs w:val="28"/>
        </w:rPr>
        <w:t xml:space="preserve">khách cao tốc </w:t>
      </w:r>
      <w:r w:rsidRPr="00FF09C7">
        <w:rPr>
          <w:sz w:val="28"/>
          <w:szCs w:val="28"/>
        </w:rPr>
        <w:t>vào đón, trả hành khách</w:t>
      </w:r>
      <w:r>
        <w:rPr>
          <w:sz w:val="28"/>
          <w:szCs w:val="28"/>
        </w:rPr>
        <w:t xml:space="preserve"> còn hiệu lực</w:t>
      </w:r>
      <w:r w:rsidRPr="00FF09C7">
        <w:rPr>
          <w:sz w:val="28"/>
          <w:szCs w:val="28"/>
        </w:rPr>
        <w:t>;</w:t>
      </w:r>
    </w:p>
    <w:p w:rsidR="00B100D0" w:rsidRPr="002652C8" w:rsidRDefault="00B100D0" w:rsidP="00B100D0">
      <w:pPr>
        <w:pStyle w:val="NormalWeb"/>
        <w:spacing w:before="120" w:beforeAutospacing="0" w:after="120" w:afterAutospacing="0"/>
        <w:ind w:firstLine="709"/>
        <w:jc w:val="both"/>
        <w:rPr>
          <w:color w:val="FF0000"/>
          <w:sz w:val="28"/>
          <w:szCs w:val="28"/>
        </w:rPr>
      </w:pPr>
      <w:r w:rsidRPr="00FF09C7">
        <w:rPr>
          <w:sz w:val="28"/>
          <w:szCs w:val="28"/>
        </w:rPr>
        <w:t>c) Bản sao chứng thực (hoặc bản sao kèm theo bản chính để đối chiếu) các giấy tờ sau</w:t>
      </w:r>
      <w:r>
        <w:rPr>
          <w:sz w:val="28"/>
          <w:szCs w:val="28"/>
        </w:rPr>
        <w:t xml:space="preserve"> còn hiệu lực</w:t>
      </w:r>
      <w:r w:rsidRPr="00FF09C7">
        <w:rPr>
          <w:sz w:val="28"/>
          <w:szCs w:val="28"/>
        </w:rPr>
        <w:t>:</w:t>
      </w:r>
      <w:r>
        <w:rPr>
          <w:sz w:val="28"/>
          <w:szCs w:val="28"/>
        </w:rPr>
        <w:t xml:space="preserve"> </w:t>
      </w:r>
      <w:r w:rsidRPr="00FF09C7">
        <w:rPr>
          <w:sz w:val="28"/>
          <w:szCs w:val="28"/>
        </w:rPr>
        <w:t>Giấy chứng nhận đăng ký của tàu; Giấy chứng nhận an toàn kỹ thuật và bảo vệ môi trường của tàu</w:t>
      </w:r>
      <w:r>
        <w:rPr>
          <w:sz w:val="28"/>
          <w:szCs w:val="28"/>
        </w:rPr>
        <w:t xml:space="preserve">; </w:t>
      </w:r>
      <w:r w:rsidRPr="00270B91">
        <w:rPr>
          <w:sz w:val="28"/>
          <w:szCs w:val="28"/>
        </w:rPr>
        <w:t xml:space="preserve">Giấy chứng nhận đăng ký doanh nghiệp hoặc Giấy chứng nhận đăng ký kinh doanh hoặc Giấy chứng nhận đăng ký hộ kinh doanh; Giấy </w:t>
      </w:r>
      <w:r w:rsidRPr="00FF09C7">
        <w:rPr>
          <w:sz w:val="28"/>
          <w:szCs w:val="28"/>
        </w:rPr>
        <w:t xml:space="preserve">chứng nhận đầu tư </w:t>
      </w:r>
      <w:r>
        <w:rPr>
          <w:sz w:val="28"/>
          <w:szCs w:val="28"/>
        </w:rPr>
        <w:t>đối với tổ chức, cá nhân nước ngoài.</w:t>
      </w:r>
    </w:p>
    <w:p w:rsidR="00B100D0" w:rsidRPr="00FF09C7" w:rsidRDefault="00B100D0" w:rsidP="00B100D0">
      <w:pPr>
        <w:pStyle w:val="NormalWeb"/>
        <w:spacing w:before="120" w:beforeAutospacing="0" w:after="120" w:afterAutospacing="0"/>
        <w:ind w:firstLine="709"/>
        <w:jc w:val="both"/>
        <w:rPr>
          <w:sz w:val="28"/>
          <w:szCs w:val="28"/>
        </w:rPr>
      </w:pPr>
      <w:r w:rsidRPr="00FF09C7">
        <w:rPr>
          <w:sz w:val="28"/>
          <w:szCs w:val="28"/>
        </w:rPr>
        <w:t>d) Bản đăng ký chất lượng dịch vụ theo mẫu quy định tại Phụ lục số II</w:t>
      </w:r>
      <w:r>
        <w:rPr>
          <w:sz w:val="28"/>
          <w:szCs w:val="28"/>
        </w:rPr>
        <w:t xml:space="preserve"> ban hành kèm theo Thông tư này</w:t>
      </w:r>
      <w:r w:rsidRPr="00FF09C7">
        <w:rPr>
          <w:sz w:val="28"/>
          <w:szCs w:val="28"/>
        </w:rPr>
        <w:t>;</w:t>
      </w:r>
    </w:p>
    <w:p w:rsidR="00B100D0" w:rsidRPr="00FF09C7" w:rsidRDefault="00B100D0" w:rsidP="00B100D0">
      <w:pPr>
        <w:pStyle w:val="NormalWeb"/>
        <w:spacing w:before="120" w:beforeAutospacing="0" w:after="120" w:afterAutospacing="0"/>
        <w:ind w:firstLine="709"/>
        <w:jc w:val="both"/>
        <w:rPr>
          <w:sz w:val="28"/>
          <w:szCs w:val="28"/>
        </w:rPr>
      </w:pPr>
      <w:r w:rsidRPr="00FF09C7">
        <w:rPr>
          <w:sz w:val="28"/>
          <w:szCs w:val="28"/>
        </w:rPr>
        <w:t>đ) Bản quy trình khai thác tàu</w:t>
      </w:r>
      <w:r>
        <w:rPr>
          <w:sz w:val="28"/>
          <w:szCs w:val="28"/>
        </w:rPr>
        <w:t xml:space="preserve"> khách cao tốc</w:t>
      </w:r>
      <w:r w:rsidRPr="00FF09C7">
        <w:rPr>
          <w:sz w:val="28"/>
          <w:szCs w:val="28"/>
        </w:rPr>
        <w:t xml:space="preserve"> của tổ chức, cá nhân, trong đó có các nội dung chủ yếu sau: Số lượng tàu khai thác, thời gian khai thác, thời gian bảo dưỡng, sửa chữa, lên đà, số lượng thuyền viên vận hành, quy trình xử lý tình huống trong trường hợp tàu gặp sự cố khi đang khai thác.</w:t>
      </w:r>
    </w:p>
    <w:p w:rsidR="00B100D0" w:rsidRDefault="00B100D0" w:rsidP="00B100D0">
      <w:pPr>
        <w:pStyle w:val="NormalWeb"/>
        <w:spacing w:before="120" w:beforeAutospacing="0" w:after="120" w:afterAutospacing="0"/>
        <w:ind w:firstLine="709"/>
        <w:jc w:val="both"/>
        <w:rPr>
          <w:sz w:val="28"/>
          <w:szCs w:val="28"/>
        </w:rPr>
      </w:pPr>
      <w:r>
        <w:rPr>
          <w:sz w:val="28"/>
          <w:szCs w:val="28"/>
        </w:rPr>
        <w:t>3</w:t>
      </w:r>
      <w:r w:rsidRPr="00FF09C7">
        <w:rPr>
          <w:sz w:val="28"/>
          <w:szCs w:val="28"/>
        </w:rPr>
        <w:t>.</w:t>
      </w:r>
      <w:r>
        <w:rPr>
          <w:sz w:val="28"/>
          <w:szCs w:val="28"/>
        </w:rPr>
        <w:t xml:space="preserve"> Thủ tục chấp thuận</w:t>
      </w:r>
      <w:r w:rsidRPr="00FF09C7">
        <w:rPr>
          <w:sz w:val="28"/>
          <w:szCs w:val="28"/>
        </w:rPr>
        <w:t>:</w:t>
      </w:r>
    </w:p>
    <w:p w:rsidR="00B100D0" w:rsidRPr="00FF09C7" w:rsidRDefault="00B100D0" w:rsidP="00B100D0">
      <w:pPr>
        <w:pStyle w:val="NormalWeb"/>
        <w:spacing w:before="120" w:beforeAutospacing="0" w:after="120" w:afterAutospacing="0"/>
        <w:ind w:firstLine="709"/>
        <w:jc w:val="both"/>
        <w:rPr>
          <w:sz w:val="28"/>
          <w:szCs w:val="28"/>
        </w:rPr>
      </w:pPr>
      <w:r w:rsidRPr="00FF09C7">
        <w:rPr>
          <w:sz w:val="28"/>
          <w:szCs w:val="28"/>
        </w:rPr>
        <w:t>a) Trường hợp hồ sơ nộp trực tiếp, nếu hồ sơ đầy đủ thì cấp giấy biên nhận hồ sơ và hẹn trả kết quả theo thời hạn quy định; nếu hồ sơ không đầy đủ theo quy định thì trả lại ngay và hướng dẫn tổ chức, cá nhân hoàn thiện lại hồ sơ.</w:t>
      </w:r>
    </w:p>
    <w:p w:rsidR="00B100D0" w:rsidRDefault="00B100D0" w:rsidP="00B100D0">
      <w:pPr>
        <w:pStyle w:val="NormalWeb"/>
        <w:spacing w:before="120" w:beforeAutospacing="0" w:after="120" w:afterAutospacing="0"/>
        <w:ind w:firstLine="709"/>
        <w:jc w:val="both"/>
        <w:rPr>
          <w:sz w:val="28"/>
          <w:szCs w:val="28"/>
        </w:rPr>
      </w:pPr>
      <w:r w:rsidRPr="00FF09C7">
        <w:rPr>
          <w:sz w:val="28"/>
          <w:szCs w:val="28"/>
        </w:rPr>
        <w:t xml:space="preserve">b) Trường hợp hồ sơ nhận qua hệ thống bưu chính hoặc hình thức phù hợp khác, nếu hồ sơ không đầy đủ theo quy định, trong thời gian </w:t>
      </w:r>
      <w:r w:rsidRPr="00F67BD6">
        <w:rPr>
          <w:sz w:val="28"/>
          <w:szCs w:val="28"/>
        </w:rPr>
        <w:t>02 (hai)</w:t>
      </w:r>
      <w:r w:rsidRPr="00FF09C7">
        <w:rPr>
          <w:sz w:val="28"/>
          <w:szCs w:val="28"/>
        </w:rPr>
        <w:t xml:space="preserve"> ngày làm việc, kể từ ngày nhận được hồ sơ, </w:t>
      </w:r>
      <w:r>
        <w:rPr>
          <w:sz w:val="28"/>
          <w:szCs w:val="28"/>
        </w:rPr>
        <w:t>cơ quan có thẩm quyền</w:t>
      </w:r>
      <w:r w:rsidRPr="00FF09C7">
        <w:rPr>
          <w:sz w:val="28"/>
          <w:szCs w:val="28"/>
        </w:rPr>
        <w:t xml:space="preserve"> có văn bản gửi tổ chức, cá nhân yêu cầu bổ sung, hoàn thiện lại hồ sơ.</w:t>
      </w:r>
    </w:p>
    <w:p w:rsidR="00B100D0" w:rsidRPr="00340C19" w:rsidRDefault="00B100D0" w:rsidP="00B100D0">
      <w:pPr>
        <w:pStyle w:val="NormalWeb"/>
        <w:spacing w:before="120" w:beforeAutospacing="0" w:after="120" w:afterAutospacing="0"/>
        <w:ind w:firstLine="709"/>
        <w:jc w:val="both"/>
        <w:rPr>
          <w:sz w:val="28"/>
          <w:szCs w:val="28"/>
        </w:rPr>
      </w:pPr>
      <w:r w:rsidRPr="00340C19">
        <w:rPr>
          <w:sz w:val="28"/>
          <w:szCs w:val="28"/>
        </w:rPr>
        <w:t>c) Trong thời hạn 02 (hai) ngày làm việc, kể từ ngày nhận được đầy đủ hồ sơ theo quy định, cơ quan có thẩm quyền gửi văn bản lấy ý kiến như sau:</w:t>
      </w:r>
    </w:p>
    <w:p w:rsidR="00B100D0" w:rsidRPr="00340C19" w:rsidRDefault="00B100D0" w:rsidP="00B100D0">
      <w:pPr>
        <w:pStyle w:val="NormalWeb"/>
        <w:spacing w:before="120" w:beforeAutospacing="0" w:after="120" w:afterAutospacing="0"/>
        <w:ind w:firstLine="709"/>
        <w:jc w:val="both"/>
        <w:rPr>
          <w:sz w:val="28"/>
          <w:szCs w:val="28"/>
        </w:rPr>
      </w:pPr>
      <w:r w:rsidRPr="00340C19">
        <w:rPr>
          <w:sz w:val="28"/>
          <w:szCs w:val="28"/>
        </w:rPr>
        <w:t>Sở Giao thông vận tải gửi văn bản lấy ý kiến Cảng vụ Hàng hải (nơi có cảng, bến tiếp nhận tàu hoặc trong trường hợp tàu hành trình qua vùng nước hàng hải liên quan), ý kiến của Cục Đường thủy nội địa Việt Nam</w:t>
      </w:r>
      <w:r>
        <w:rPr>
          <w:sz w:val="28"/>
          <w:szCs w:val="28"/>
        </w:rPr>
        <w:t xml:space="preserve"> </w:t>
      </w:r>
      <w:r w:rsidRPr="00340C19">
        <w:rPr>
          <w:sz w:val="28"/>
          <w:szCs w:val="28"/>
        </w:rPr>
        <w:t>(trong trường hợp tàu hành trình trên tuyến đường thủy nội địa quốc gia).</w:t>
      </w:r>
    </w:p>
    <w:p w:rsidR="00B100D0" w:rsidRPr="00340C19" w:rsidRDefault="00B100D0" w:rsidP="00B100D0">
      <w:pPr>
        <w:pStyle w:val="NormalWeb"/>
        <w:spacing w:before="120" w:beforeAutospacing="0" w:after="120" w:afterAutospacing="0"/>
        <w:ind w:firstLine="709"/>
        <w:jc w:val="both"/>
        <w:rPr>
          <w:sz w:val="28"/>
          <w:szCs w:val="28"/>
        </w:rPr>
      </w:pPr>
      <w:r w:rsidRPr="00340C19">
        <w:rPr>
          <w:sz w:val="28"/>
          <w:szCs w:val="28"/>
        </w:rPr>
        <w:t>Chi cục Đường thủy nội địa khu vực gửi văn bản lấy ý kiến Cảng vụ Hàng hải (nơi có cảng, bến tiếp nhận tàu hoặc trong trường hợp tàu hành trình qua vùng nước hàng hải liên quan), ý kiến của Sở Giao thông vận tải (nơi có cảng, bến tiếp nhận tàu hoặc trong trường hợp tàu hành trình trên tuyến đường thủy nội địa địa phương liên quan).</w:t>
      </w:r>
    </w:p>
    <w:p w:rsidR="00B100D0" w:rsidRPr="00340C19" w:rsidRDefault="00B100D0" w:rsidP="00B100D0">
      <w:pPr>
        <w:pStyle w:val="NormalWeb"/>
        <w:spacing w:before="120" w:beforeAutospacing="0" w:after="120" w:afterAutospacing="0"/>
        <w:ind w:firstLine="709"/>
        <w:jc w:val="both"/>
        <w:rPr>
          <w:sz w:val="28"/>
          <w:szCs w:val="28"/>
        </w:rPr>
      </w:pPr>
      <w:r w:rsidRPr="00340C19">
        <w:rPr>
          <w:sz w:val="28"/>
          <w:szCs w:val="28"/>
        </w:rPr>
        <w:t>Cảng vụ Hàng hải gửi văn bản lấy ý kiến Sở Giao thông vận tải (nơi có cảng, bến tiếp nhận tàu hoặc trong trường hợp tàu hành trình qua tuyến đường thủy nội địa địa phương), ý kiến của Cục Đường thủy nội địa Việt Nam (trong trường hợp tàu hành trình trên tuyến đường thủy nội địa quốc gia).</w:t>
      </w:r>
    </w:p>
    <w:p w:rsidR="00B100D0" w:rsidRPr="00340C19" w:rsidRDefault="00B100D0" w:rsidP="00B100D0">
      <w:pPr>
        <w:pStyle w:val="NormalWeb"/>
        <w:spacing w:before="120" w:beforeAutospacing="0" w:after="120" w:afterAutospacing="0"/>
        <w:ind w:firstLine="709"/>
        <w:jc w:val="both"/>
        <w:rPr>
          <w:sz w:val="28"/>
          <w:szCs w:val="28"/>
        </w:rPr>
      </w:pPr>
      <w:r w:rsidRPr="00340C19">
        <w:rPr>
          <w:sz w:val="28"/>
          <w:szCs w:val="28"/>
        </w:rPr>
        <w:t>Trong thời hạn 02 (hai) ngày làm việc, kể từ khi nhận được văn bản lấy ý kiến, Cục Đường thủy nội địa Việt Nam, Sở Giao thông vận tải, Cảng vụ Hàng hả</w:t>
      </w:r>
      <w:r>
        <w:rPr>
          <w:sz w:val="28"/>
          <w:szCs w:val="28"/>
        </w:rPr>
        <w:t>i liên quan có văn bản trả lời.</w:t>
      </w:r>
    </w:p>
    <w:p w:rsidR="00B100D0" w:rsidRDefault="00B100D0" w:rsidP="00B100D0">
      <w:pPr>
        <w:pStyle w:val="NormalWeb"/>
        <w:spacing w:before="120" w:beforeAutospacing="0" w:after="120" w:afterAutospacing="0"/>
        <w:ind w:firstLine="709"/>
        <w:jc w:val="both"/>
        <w:rPr>
          <w:sz w:val="28"/>
          <w:szCs w:val="28"/>
        </w:rPr>
      </w:pPr>
      <w:r w:rsidRPr="00FF09C7">
        <w:rPr>
          <w:sz w:val="28"/>
          <w:szCs w:val="28"/>
        </w:rPr>
        <w:t>d) Trong thời hạn 0</w:t>
      </w:r>
      <w:r>
        <w:rPr>
          <w:sz w:val="28"/>
          <w:szCs w:val="28"/>
        </w:rPr>
        <w:t>3</w:t>
      </w:r>
      <w:r w:rsidRPr="00FF09C7">
        <w:rPr>
          <w:sz w:val="28"/>
          <w:szCs w:val="28"/>
        </w:rPr>
        <w:t xml:space="preserve"> (</w:t>
      </w:r>
      <w:r>
        <w:rPr>
          <w:sz w:val="28"/>
          <w:szCs w:val="28"/>
        </w:rPr>
        <w:t>ba</w:t>
      </w:r>
      <w:r w:rsidRPr="00FF09C7">
        <w:rPr>
          <w:sz w:val="28"/>
          <w:szCs w:val="28"/>
        </w:rPr>
        <w:t xml:space="preserve">) ngày làm việc, kể từ ngày hết thời hạn lấy ý kiến các cơ quan liên quan, </w:t>
      </w:r>
      <w:r>
        <w:rPr>
          <w:sz w:val="28"/>
          <w:szCs w:val="28"/>
        </w:rPr>
        <w:t>cơ quan có thẩm quyền</w:t>
      </w:r>
      <w:r w:rsidRPr="00FF09C7">
        <w:rPr>
          <w:sz w:val="28"/>
          <w:szCs w:val="28"/>
        </w:rPr>
        <w:t xml:space="preserve"> có văn bản chấp thuận cho tổ chức, cá nhân vận tải hành khách, hành lý, bao gửi và hàng hóa theo tuyến cố định bằng tàu</w:t>
      </w:r>
      <w:r>
        <w:rPr>
          <w:sz w:val="28"/>
          <w:szCs w:val="28"/>
        </w:rPr>
        <w:t xml:space="preserve"> khách cao tốc</w:t>
      </w:r>
      <w:r w:rsidRPr="00FF09C7">
        <w:rPr>
          <w:sz w:val="28"/>
          <w:szCs w:val="28"/>
        </w:rPr>
        <w:t>.</w:t>
      </w:r>
      <w:r>
        <w:rPr>
          <w:sz w:val="28"/>
          <w:szCs w:val="28"/>
        </w:rPr>
        <w:t>”</w:t>
      </w:r>
    </w:p>
    <w:p w:rsidR="00B100D0" w:rsidRDefault="00B100D0" w:rsidP="00B100D0">
      <w:pPr>
        <w:pStyle w:val="NormalWeb"/>
        <w:spacing w:before="120" w:beforeAutospacing="0" w:after="120" w:afterAutospacing="0"/>
        <w:ind w:firstLine="709"/>
        <w:jc w:val="both"/>
        <w:rPr>
          <w:sz w:val="28"/>
          <w:szCs w:val="28"/>
        </w:rPr>
      </w:pPr>
    </w:p>
    <w:p w:rsidR="00B100D0" w:rsidRDefault="00B100D0" w:rsidP="00B100D0">
      <w:pPr>
        <w:pStyle w:val="NormalWeb"/>
        <w:spacing w:before="120" w:beforeAutospacing="0" w:after="120" w:afterAutospacing="0"/>
        <w:ind w:firstLine="709"/>
        <w:jc w:val="both"/>
        <w:rPr>
          <w:sz w:val="28"/>
          <w:szCs w:val="28"/>
        </w:rPr>
      </w:pPr>
    </w:p>
    <w:p w:rsidR="00B100D0" w:rsidRDefault="00B100D0" w:rsidP="00B100D0">
      <w:pPr>
        <w:pStyle w:val="NormalWeb"/>
        <w:spacing w:before="120" w:beforeAutospacing="0" w:after="120" w:afterAutospacing="0"/>
        <w:ind w:firstLine="709"/>
        <w:jc w:val="both"/>
        <w:rPr>
          <w:sz w:val="28"/>
          <w:szCs w:val="28"/>
        </w:rPr>
      </w:pPr>
      <w:r>
        <w:rPr>
          <w:sz w:val="28"/>
          <w:szCs w:val="28"/>
        </w:rPr>
        <w:t>3. Sửa đổi Điều 8 như sau:</w:t>
      </w:r>
    </w:p>
    <w:p w:rsidR="00B100D0" w:rsidRDefault="00B100D0" w:rsidP="00B100D0">
      <w:pPr>
        <w:pStyle w:val="NormalWeb"/>
        <w:spacing w:before="120" w:beforeAutospacing="0" w:after="120" w:afterAutospacing="0"/>
        <w:ind w:firstLine="709"/>
        <w:jc w:val="both"/>
        <w:rPr>
          <w:b/>
          <w:sz w:val="28"/>
          <w:szCs w:val="28"/>
        </w:rPr>
      </w:pPr>
      <w:r>
        <w:rPr>
          <w:sz w:val="28"/>
          <w:szCs w:val="28"/>
        </w:rPr>
        <w:t xml:space="preserve">“ </w:t>
      </w:r>
      <w:r w:rsidRPr="001B72D0">
        <w:rPr>
          <w:b/>
          <w:sz w:val="28"/>
          <w:szCs w:val="28"/>
        </w:rPr>
        <w:t>Điều 8.</w:t>
      </w:r>
      <w:r>
        <w:rPr>
          <w:b/>
          <w:sz w:val="28"/>
          <w:szCs w:val="28"/>
        </w:rPr>
        <w:t xml:space="preserve"> Thủ tục vào và rời cảng, bến đối với tàu khách cao tốc </w:t>
      </w:r>
    </w:p>
    <w:p w:rsidR="00B100D0" w:rsidRPr="00C1257F" w:rsidRDefault="00B100D0" w:rsidP="00B100D0">
      <w:pPr>
        <w:pStyle w:val="NormalWeb"/>
        <w:spacing w:before="120" w:beforeAutospacing="0" w:after="120" w:afterAutospacing="0" w:line="300" w:lineRule="exact"/>
        <w:ind w:firstLine="709"/>
        <w:jc w:val="both"/>
        <w:rPr>
          <w:sz w:val="28"/>
          <w:szCs w:val="28"/>
          <w:lang w:val="vi-VN"/>
        </w:rPr>
      </w:pPr>
      <w:r w:rsidRPr="00C1257F">
        <w:rPr>
          <w:sz w:val="28"/>
          <w:szCs w:val="28"/>
          <w:lang w:val="vi-VN"/>
        </w:rPr>
        <w:t>1. Chậm nhất 20 (hai mươi) phút trước khi tàu dự kiến cập vào cảng, bến, thuyền trưởng có trách nhiệm thông báo cho Cảng vụ hoặc Ban Quản lý bến thời gian tàu sẽ cập cảng, bến, số lượng hành khách, hàng hóa trên tàu. Thông báo có thể bằng VHF hoặc thiết bị liên lạc khác.</w:t>
      </w:r>
    </w:p>
    <w:p w:rsidR="00B100D0" w:rsidRPr="005E42A7" w:rsidRDefault="00B100D0" w:rsidP="00B100D0">
      <w:pPr>
        <w:pStyle w:val="NormalWeb"/>
        <w:spacing w:before="120" w:beforeAutospacing="0" w:after="120" w:afterAutospacing="0" w:line="300" w:lineRule="exact"/>
        <w:ind w:firstLine="709"/>
        <w:jc w:val="both"/>
        <w:rPr>
          <w:sz w:val="28"/>
          <w:szCs w:val="28"/>
        </w:rPr>
      </w:pPr>
      <w:r>
        <w:rPr>
          <w:sz w:val="28"/>
          <w:szCs w:val="28"/>
          <w:lang w:val="vi-VN"/>
        </w:rPr>
        <w:t>2. Sau khi tàu cập cảng, bến</w:t>
      </w:r>
    </w:p>
    <w:p w:rsidR="00B100D0" w:rsidRPr="00C1257F" w:rsidRDefault="00B100D0" w:rsidP="00B100D0">
      <w:pPr>
        <w:pStyle w:val="NormalWeb"/>
        <w:spacing w:before="120" w:beforeAutospacing="0" w:after="120" w:afterAutospacing="0" w:line="300" w:lineRule="exact"/>
        <w:ind w:firstLine="709"/>
        <w:jc w:val="both"/>
        <w:rPr>
          <w:sz w:val="28"/>
          <w:szCs w:val="28"/>
        </w:rPr>
      </w:pPr>
      <w:r w:rsidRPr="00C1257F">
        <w:rPr>
          <w:sz w:val="28"/>
          <w:szCs w:val="28"/>
        </w:rPr>
        <w:t>a) Thủ tục vào và rời cảng, bến thủy nội địa thực hiện theo quy định của pháp luật về đường thủy nội địa;</w:t>
      </w:r>
    </w:p>
    <w:p w:rsidR="00B100D0" w:rsidRPr="00C1257F" w:rsidRDefault="00B100D0" w:rsidP="00B100D0">
      <w:pPr>
        <w:pStyle w:val="NormalWeb"/>
        <w:spacing w:before="120" w:beforeAutospacing="0" w:after="120" w:afterAutospacing="0" w:line="300" w:lineRule="exact"/>
        <w:ind w:firstLine="709"/>
        <w:jc w:val="both"/>
        <w:rPr>
          <w:sz w:val="28"/>
          <w:szCs w:val="28"/>
        </w:rPr>
      </w:pPr>
      <w:r w:rsidRPr="00C1257F">
        <w:rPr>
          <w:sz w:val="28"/>
          <w:szCs w:val="28"/>
        </w:rPr>
        <w:t>b) Thủ tục vào và rời cảng biển thực hiện theo quy định của pháp luật về hàng hải.</w:t>
      </w:r>
    </w:p>
    <w:p w:rsidR="00B100D0" w:rsidRPr="00C1257F" w:rsidRDefault="00B100D0" w:rsidP="00B100D0">
      <w:pPr>
        <w:pStyle w:val="NormalWeb"/>
        <w:spacing w:before="120" w:beforeAutospacing="0" w:after="120" w:afterAutospacing="0" w:line="300" w:lineRule="exact"/>
        <w:ind w:firstLine="709"/>
        <w:jc w:val="both"/>
        <w:rPr>
          <w:sz w:val="28"/>
          <w:szCs w:val="28"/>
        </w:rPr>
      </w:pPr>
      <w:r w:rsidRPr="00C1257F">
        <w:rPr>
          <w:sz w:val="28"/>
          <w:szCs w:val="28"/>
        </w:rPr>
        <w:t>3. Sau khi kiểm tra các giấy tờ t</w:t>
      </w:r>
      <w:r>
        <w:rPr>
          <w:sz w:val="28"/>
          <w:szCs w:val="28"/>
        </w:rPr>
        <w:t>heo quy định, Cảng vụ hoặc Ban Q</w:t>
      </w:r>
      <w:r w:rsidRPr="00C1257F">
        <w:rPr>
          <w:sz w:val="28"/>
          <w:szCs w:val="28"/>
        </w:rPr>
        <w:t xml:space="preserve">uản lý bến kiểm tra thực tế tàu. Nếu bảo đảm các điều kiện an toàn, Cảng vụ hoặc Ban </w:t>
      </w:r>
      <w:r>
        <w:rPr>
          <w:sz w:val="28"/>
          <w:szCs w:val="28"/>
        </w:rPr>
        <w:t>Q</w:t>
      </w:r>
      <w:r w:rsidRPr="00C1257F">
        <w:rPr>
          <w:sz w:val="28"/>
          <w:szCs w:val="28"/>
        </w:rPr>
        <w:t>uản lý bến cấp Giấy phép vào cảng bến cho tàu. Trường hợp không bảo đảm các điều kiện an toàn theo quy định, lập biên bản và xử lý theo quy định của pháp luật.”</w:t>
      </w:r>
    </w:p>
    <w:p w:rsidR="00B100D0" w:rsidRDefault="00B100D0" w:rsidP="00B100D0">
      <w:pPr>
        <w:pStyle w:val="NormalWeb"/>
        <w:spacing w:before="120" w:beforeAutospacing="0" w:after="120" w:afterAutospacing="0"/>
        <w:ind w:firstLine="709"/>
        <w:jc w:val="both"/>
        <w:rPr>
          <w:sz w:val="28"/>
          <w:szCs w:val="28"/>
        </w:rPr>
      </w:pPr>
      <w:r>
        <w:rPr>
          <w:sz w:val="28"/>
          <w:szCs w:val="28"/>
        </w:rPr>
        <w:t>4. Sửa đổi Điều 16 như sau:</w:t>
      </w:r>
    </w:p>
    <w:p w:rsidR="00B100D0" w:rsidRPr="00FF09C7" w:rsidRDefault="00B100D0" w:rsidP="00B100D0">
      <w:pPr>
        <w:pStyle w:val="NormalWeb"/>
        <w:spacing w:before="120" w:beforeAutospacing="0" w:after="120" w:afterAutospacing="0"/>
        <w:ind w:firstLine="709"/>
        <w:jc w:val="both"/>
        <w:rPr>
          <w:sz w:val="28"/>
          <w:szCs w:val="28"/>
        </w:rPr>
      </w:pPr>
      <w:r>
        <w:rPr>
          <w:sz w:val="28"/>
          <w:szCs w:val="28"/>
        </w:rPr>
        <w:t>“</w:t>
      </w:r>
      <w:r w:rsidRPr="00CC1475">
        <w:rPr>
          <w:b/>
          <w:sz w:val="28"/>
          <w:szCs w:val="28"/>
        </w:rPr>
        <w:t>Điều 16. Xử lý tai nạn trong vùng nước cảng, bến, đường thủy nội địa</w:t>
      </w:r>
    </w:p>
    <w:p w:rsidR="00B100D0" w:rsidRDefault="00B100D0" w:rsidP="00B100D0">
      <w:pPr>
        <w:spacing w:before="120" w:after="120"/>
        <w:ind w:firstLine="709"/>
        <w:jc w:val="both"/>
      </w:pPr>
      <w:r w:rsidRPr="00A763EB">
        <w:t>Tổ chức, cá nhân liên quan xử lý tai nạn trong vùng nước cảng, bến, đường thủy nội địa theo quy định tại khoản 22 Điều 1 Luật sửa đổi, bổ sung một số điều của Luật Giao thông đường thủy nội địa ngày 17 tháng 6 năm 2014</w:t>
      </w:r>
      <w:r>
        <w:t xml:space="preserve">, Quyết định số 51/2015/QĐ-TTg ngày 14 tháng 10 năm 2015 của Thủ tướng Chính phủ quy định về tổ chức tìm kiếm, cứu nạn giao thông đường thủy nội địa </w:t>
      </w:r>
      <w:r w:rsidRPr="00A763EB">
        <w:t>và quy định của Bộ trưởng Bộ Giao thông vận tải về quản lý hoạt động của cảng, bến thủy nội địa.</w:t>
      </w:r>
      <w:r>
        <w:t>”</w:t>
      </w:r>
    </w:p>
    <w:p w:rsidR="00B100D0" w:rsidRDefault="00B100D0" w:rsidP="00B100D0">
      <w:pPr>
        <w:pStyle w:val="NormalWeb"/>
        <w:spacing w:before="120" w:beforeAutospacing="0" w:after="120" w:afterAutospacing="0"/>
        <w:ind w:firstLine="709"/>
        <w:jc w:val="both"/>
        <w:rPr>
          <w:sz w:val="28"/>
          <w:szCs w:val="28"/>
        </w:rPr>
      </w:pPr>
      <w:r>
        <w:rPr>
          <w:sz w:val="28"/>
          <w:szCs w:val="28"/>
        </w:rPr>
        <w:t>5. Sửa đổi Điều 17 như sau:</w:t>
      </w:r>
    </w:p>
    <w:p w:rsidR="00B100D0" w:rsidRPr="00A763EB" w:rsidRDefault="00B100D0" w:rsidP="00B100D0">
      <w:pPr>
        <w:pStyle w:val="NormalWeb"/>
        <w:spacing w:before="120" w:beforeAutospacing="0" w:after="120" w:afterAutospacing="0"/>
        <w:ind w:firstLine="709"/>
        <w:jc w:val="both"/>
        <w:rPr>
          <w:color w:val="222222"/>
          <w:sz w:val="28"/>
          <w:szCs w:val="28"/>
        </w:rPr>
      </w:pPr>
      <w:r>
        <w:rPr>
          <w:rStyle w:val="Strong"/>
          <w:color w:val="222222"/>
          <w:sz w:val="28"/>
          <w:szCs w:val="28"/>
        </w:rPr>
        <w:t>“</w:t>
      </w:r>
      <w:r w:rsidRPr="00A763EB">
        <w:rPr>
          <w:rStyle w:val="Strong"/>
          <w:color w:val="222222"/>
          <w:sz w:val="28"/>
          <w:szCs w:val="28"/>
        </w:rPr>
        <w:t>Điều</w:t>
      </w:r>
      <w:r w:rsidRPr="00A763EB">
        <w:rPr>
          <w:rStyle w:val="apple-converted-space"/>
          <w:b/>
          <w:bCs/>
          <w:color w:val="222222"/>
          <w:sz w:val="28"/>
          <w:szCs w:val="28"/>
        </w:rPr>
        <w:t> </w:t>
      </w:r>
      <w:bookmarkStart w:id="1" w:name="Dieu_17"/>
      <w:bookmarkEnd w:id="1"/>
      <w:r w:rsidRPr="00A763EB">
        <w:rPr>
          <w:rStyle w:val="Strong"/>
          <w:color w:val="222222"/>
          <w:sz w:val="28"/>
          <w:szCs w:val="28"/>
        </w:rPr>
        <w:t>17. Xử lý tai nạn trong vùng nước cảng biển, luồng hàng hải</w:t>
      </w:r>
    </w:p>
    <w:p w:rsidR="00B100D0" w:rsidRDefault="00B100D0" w:rsidP="00B100D0">
      <w:pPr>
        <w:pStyle w:val="NormalWeb"/>
        <w:spacing w:before="120" w:beforeAutospacing="0" w:after="120" w:afterAutospacing="0"/>
        <w:ind w:firstLine="709"/>
        <w:jc w:val="both"/>
        <w:rPr>
          <w:color w:val="222222"/>
          <w:sz w:val="28"/>
          <w:szCs w:val="28"/>
        </w:rPr>
      </w:pPr>
      <w:r w:rsidRPr="00A763EB">
        <w:rPr>
          <w:color w:val="222222"/>
          <w:sz w:val="28"/>
          <w:szCs w:val="28"/>
        </w:rPr>
        <w:t xml:space="preserve">Tổ chức, cá nhân liên quan xử lý tai nạn trong vùng nước cảng biển, luồng hàng hải theo </w:t>
      </w:r>
      <w:r w:rsidRPr="00223DD3">
        <w:rPr>
          <w:color w:val="000000" w:themeColor="text1"/>
          <w:sz w:val="28"/>
          <w:szCs w:val="28"/>
          <w:lang w:val="vi-VN"/>
        </w:rPr>
        <w:t>Quyết định số 06/2014/QĐ-TTg ngày 20</w:t>
      </w:r>
      <w:r>
        <w:rPr>
          <w:color w:val="000000" w:themeColor="text1"/>
          <w:sz w:val="28"/>
          <w:szCs w:val="28"/>
        </w:rPr>
        <w:t xml:space="preserve"> tháng </w:t>
      </w:r>
      <w:r w:rsidRPr="00223DD3">
        <w:rPr>
          <w:color w:val="000000" w:themeColor="text1"/>
          <w:sz w:val="28"/>
          <w:szCs w:val="28"/>
          <w:lang w:val="vi-VN"/>
        </w:rPr>
        <w:t>01</w:t>
      </w:r>
      <w:r>
        <w:rPr>
          <w:color w:val="000000" w:themeColor="text1"/>
          <w:sz w:val="28"/>
          <w:szCs w:val="28"/>
        </w:rPr>
        <w:t xml:space="preserve"> năm </w:t>
      </w:r>
      <w:r w:rsidRPr="00223DD3">
        <w:rPr>
          <w:color w:val="000000" w:themeColor="text1"/>
          <w:sz w:val="28"/>
          <w:szCs w:val="28"/>
          <w:lang w:val="vi-VN"/>
        </w:rPr>
        <w:t>2014 của Thủ tướng Chính phủ ban hành Quy chế</w:t>
      </w:r>
      <w:r>
        <w:rPr>
          <w:color w:val="000000" w:themeColor="text1"/>
          <w:sz w:val="28"/>
          <w:szCs w:val="28"/>
        </w:rPr>
        <w:t xml:space="preserve"> phối hợp</w:t>
      </w:r>
      <w:r w:rsidRPr="00223DD3">
        <w:rPr>
          <w:color w:val="000000" w:themeColor="text1"/>
          <w:sz w:val="28"/>
          <w:szCs w:val="28"/>
          <w:lang w:val="vi-VN"/>
        </w:rPr>
        <w:t xml:space="preserve"> tìm kiếm</w:t>
      </w:r>
      <w:r>
        <w:rPr>
          <w:color w:val="000000" w:themeColor="text1"/>
          <w:sz w:val="28"/>
          <w:szCs w:val="28"/>
        </w:rPr>
        <w:t>,</w:t>
      </w:r>
      <w:r w:rsidRPr="00223DD3">
        <w:rPr>
          <w:color w:val="000000" w:themeColor="text1"/>
          <w:sz w:val="28"/>
          <w:szCs w:val="28"/>
          <w:lang w:val="vi-VN"/>
        </w:rPr>
        <w:t xml:space="preserve"> cứu nạn trên biển và trong vùng nước cảng biển,</w:t>
      </w:r>
      <w:r>
        <w:rPr>
          <w:color w:val="000000" w:themeColor="text1"/>
          <w:sz w:val="28"/>
          <w:szCs w:val="28"/>
        </w:rPr>
        <w:t xml:space="preserve"> </w:t>
      </w:r>
      <w:r w:rsidRPr="00270B91">
        <w:rPr>
          <w:color w:val="222222"/>
          <w:sz w:val="28"/>
          <w:szCs w:val="28"/>
        </w:rPr>
        <w:t>Thông tư số 34/2015/TT-BGTVT ngày 24 tháng 7 năm 2015</w:t>
      </w:r>
      <w:r w:rsidRPr="00A763EB">
        <w:rPr>
          <w:color w:val="222222"/>
          <w:sz w:val="28"/>
          <w:szCs w:val="28"/>
        </w:rPr>
        <w:t xml:space="preserve"> của Bộ trưởng Bộ Giao thông vận tải quy định về báo cáo và điều tra tai nạn hàng hải.</w:t>
      </w:r>
      <w:r>
        <w:rPr>
          <w:color w:val="222222"/>
          <w:sz w:val="28"/>
          <w:szCs w:val="28"/>
        </w:rPr>
        <w:t>”</w:t>
      </w:r>
    </w:p>
    <w:p w:rsidR="00B100D0" w:rsidRDefault="00B100D0" w:rsidP="00B100D0">
      <w:pPr>
        <w:pStyle w:val="NormalWeb"/>
        <w:spacing w:before="120" w:beforeAutospacing="0" w:after="120" w:afterAutospacing="0"/>
        <w:ind w:firstLine="709"/>
        <w:jc w:val="both"/>
        <w:rPr>
          <w:color w:val="222222"/>
          <w:sz w:val="28"/>
          <w:szCs w:val="28"/>
        </w:rPr>
      </w:pPr>
      <w:r>
        <w:rPr>
          <w:color w:val="222222"/>
          <w:sz w:val="28"/>
          <w:szCs w:val="28"/>
        </w:rPr>
        <w:t>6. Sửa đổi, bổ sung Điều 18 như sau:</w:t>
      </w:r>
    </w:p>
    <w:p w:rsidR="00B100D0" w:rsidRPr="00014331" w:rsidRDefault="00B100D0" w:rsidP="00B100D0">
      <w:pPr>
        <w:pStyle w:val="NormalWeb"/>
        <w:spacing w:before="120" w:beforeAutospacing="0" w:after="120" w:afterAutospacing="0"/>
        <w:ind w:firstLine="709"/>
        <w:jc w:val="both"/>
        <w:rPr>
          <w:b/>
          <w:color w:val="222222"/>
          <w:sz w:val="28"/>
          <w:szCs w:val="28"/>
        </w:rPr>
      </w:pPr>
      <w:r w:rsidRPr="00014331">
        <w:rPr>
          <w:b/>
          <w:color w:val="222222"/>
          <w:sz w:val="28"/>
          <w:szCs w:val="28"/>
        </w:rPr>
        <w:t>“Điều 18. Đình chỉ hoạt động tạm thời đối với tàu</w:t>
      </w:r>
    </w:p>
    <w:p w:rsidR="00B100D0" w:rsidRDefault="00B100D0" w:rsidP="00B100D0">
      <w:pPr>
        <w:pStyle w:val="NormalWeb"/>
        <w:spacing w:before="120" w:beforeAutospacing="0" w:after="120" w:afterAutospacing="0"/>
        <w:ind w:firstLine="709"/>
        <w:jc w:val="both"/>
        <w:rPr>
          <w:color w:val="222222"/>
          <w:sz w:val="28"/>
          <w:szCs w:val="28"/>
        </w:rPr>
      </w:pPr>
      <w:r>
        <w:rPr>
          <w:color w:val="222222"/>
          <w:sz w:val="28"/>
          <w:szCs w:val="28"/>
        </w:rPr>
        <w:t>Sở Giao thông vận tải, Chi cục Đường thủy nội địa khu vực, Cảng vụ liên quan thực hiện đình chỉ hoạt động khi phát hiện tàu khách cao tốc gặp sự cố, tai nạn có ảnh hưởng đến an toàn kỹ thuật của tàu và chỉ cho phép hoạt động lại khi có ý kiến của tổ chức đăng kiểm liên quan về việc tàu đủ điều kiện an toàn kỹ thuật để tiếp tục hoạt động.”</w:t>
      </w:r>
    </w:p>
    <w:p w:rsidR="00B100D0" w:rsidRPr="00340C19" w:rsidRDefault="00B100D0" w:rsidP="00B100D0">
      <w:pPr>
        <w:spacing w:before="120" w:after="120"/>
        <w:ind w:firstLine="720"/>
        <w:jc w:val="both"/>
        <w:rPr>
          <w:color w:val="222222"/>
        </w:rPr>
      </w:pPr>
      <w:r w:rsidRPr="004244A8">
        <w:rPr>
          <w:b/>
          <w:color w:val="222222"/>
        </w:rPr>
        <w:t>Điều 2.</w:t>
      </w:r>
      <w:r w:rsidRPr="00340C19">
        <w:rPr>
          <w:color w:val="222222"/>
        </w:rPr>
        <w:t xml:space="preserve"> </w:t>
      </w:r>
    </w:p>
    <w:p w:rsidR="00B100D0" w:rsidRPr="00340C19" w:rsidRDefault="00B100D0" w:rsidP="00B100D0">
      <w:pPr>
        <w:spacing w:before="120" w:after="120"/>
        <w:ind w:firstLine="720"/>
        <w:jc w:val="both"/>
        <w:rPr>
          <w:color w:val="222222"/>
        </w:rPr>
      </w:pPr>
      <w:r>
        <w:rPr>
          <w:color w:val="222222"/>
        </w:rPr>
        <w:t>1.</w:t>
      </w:r>
      <w:r w:rsidRPr="00340C19">
        <w:rPr>
          <w:color w:val="222222"/>
        </w:rPr>
        <w:t xml:space="preserve"> Thay cụm từ “trong trường hợp tàu xuất phát từ cảng, bến thuộc khu vực trách nhiệm do Sở Giao thông vận tải quản lý” bằng cụm từ “trừ trường hợp tàu xuất phát từ cảng, bến thuộc khu vực trách nhiệm do Cảng vụ Hàng hải quản lý” tại khoản 1 Điều 10 và khoản 1 Điều 11</w:t>
      </w:r>
      <w:r>
        <w:rPr>
          <w:color w:val="222222"/>
        </w:rPr>
        <w:t xml:space="preserve"> Thông tư số </w:t>
      </w:r>
      <w:r w:rsidRPr="00D7599A">
        <w:rPr>
          <w:color w:val="222222"/>
        </w:rPr>
        <w:t>66/2014/TT-BGTVT ngày 12 tháng 11 năm 2014 của Bộ trưởng Bộ Giao thông vận tải quy định về vận tải hành khách, hành lý, bao gửi bằng tàu khách cao tốc giữa cảng, bến, vùng nước thuộc nội thủy Việt Nam và qua biên giới</w:t>
      </w:r>
      <w:r>
        <w:rPr>
          <w:color w:val="222222"/>
        </w:rPr>
        <w:t>.</w:t>
      </w:r>
    </w:p>
    <w:p w:rsidR="00B100D0" w:rsidRPr="00B7027B" w:rsidRDefault="00B100D0" w:rsidP="00B100D0">
      <w:pPr>
        <w:pStyle w:val="NormalWeb"/>
        <w:spacing w:before="120" w:beforeAutospacing="0" w:after="120" w:afterAutospacing="0"/>
        <w:ind w:firstLine="709"/>
        <w:jc w:val="both"/>
        <w:rPr>
          <w:color w:val="222222"/>
          <w:sz w:val="28"/>
          <w:szCs w:val="28"/>
        </w:rPr>
      </w:pPr>
      <w:r>
        <w:rPr>
          <w:color w:val="222222"/>
          <w:sz w:val="28"/>
          <w:szCs w:val="28"/>
        </w:rPr>
        <w:t>2.</w:t>
      </w:r>
      <w:r w:rsidRPr="00B7027B">
        <w:rPr>
          <w:color w:val="222222"/>
          <w:sz w:val="28"/>
          <w:szCs w:val="28"/>
        </w:rPr>
        <w:t xml:space="preserve"> Thay từ “hành khách” bằng từ “người” tại điểm a khoản 1 Điều 11 và Phụ lục III ban hành kèm theo Thông tư</w:t>
      </w:r>
      <w:r>
        <w:rPr>
          <w:color w:val="222222"/>
          <w:sz w:val="28"/>
          <w:szCs w:val="28"/>
        </w:rPr>
        <w:t xml:space="preserve"> </w:t>
      </w:r>
      <w:r w:rsidRPr="00D7599A">
        <w:rPr>
          <w:color w:val="222222"/>
          <w:sz w:val="28"/>
          <w:szCs w:val="28"/>
        </w:rPr>
        <w:t>số 66/2014/TT-BGTVT ngày 12 tháng 11 năm 2014 của Bộ trưởng Bộ Giao thông vận tải quy định về vận tải hành khách, hành lý, bao gửi bằng tàu khách cao tốc giữa cảng, bến, vùng nước thuộc nội thủy Việt Nam và qua biên giới</w:t>
      </w:r>
      <w:r>
        <w:rPr>
          <w:color w:val="222222"/>
          <w:sz w:val="28"/>
          <w:szCs w:val="28"/>
        </w:rPr>
        <w:t>.</w:t>
      </w:r>
    </w:p>
    <w:p w:rsidR="00B100D0" w:rsidRPr="00B7027B" w:rsidRDefault="00B100D0" w:rsidP="00B100D0">
      <w:pPr>
        <w:pStyle w:val="NormalWeb"/>
        <w:spacing w:before="120" w:beforeAutospacing="0" w:after="120" w:afterAutospacing="0"/>
        <w:ind w:firstLine="709"/>
        <w:jc w:val="both"/>
        <w:rPr>
          <w:color w:val="222222"/>
          <w:sz w:val="28"/>
          <w:szCs w:val="28"/>
        </w:rPr>
      </w:pPr>
      <w:r>
        <w:rPr>
          <w:color w:val="222222"/>
          <w:sz w:val="28"/>
          <w:szCs w:val="28"/>
        </w:rPr>
        <w:t>3. Bãi bỏ Điều 6, Điều 9</w:t>
      </w:r>
      <w:r w:rsidRPr="00340C19">
        <w:rPr>
          <w:color w:val="222222"/>
          <w:sz w:val="28"/>
          <w:szCs w:val="28"/>
        </w:rPr>
        <w:t xml:space="preserve"> và cụm từ “theo hợp đồ</w:t>
      </w:r>
      <w:r>
        <w:rPr>
          <w:color w:val="222222"/>
          <w:sz w:val="28"/>
          <w:szCs w:val="28"/>
        </w:rPr>
        <w:t xml:space="preserve">ng chuyến” tại khoản 1 Điều 13 Thông tư </w:t>
      </w:r>
      <w:r w:rsidRPr="00D7599A">
        <w:rPr>
          <w:color w:val="222222"/>
          <w:sz w:val="28"/>
          <w:szCs w:val="28"/>
        </w:rPr>
        <w:t>số 66/2014/TT-BGTVT ngày 12 tháng 11 năm 2014 của Bộ trưởng Bộ Giao thông vận tải quy định về vận tải hành khách, hành lý, bao gửi bằng tàu khách cao tốc giữa cảng, bến, vùng nước thuộc nội thủy Việt Nam và qua biên giới</w:t>
      </w:r>
      <w:r>
        <w:rPr>
          <w:color w:val="222222"/>
          <w:sz w:val="28"/>
          <w:szCs w:val="28"/>
        </w:rPr>
        <w:t>.</w:t>
      </w:r>
    </w:p>
    <w:p w:rsidR="00B100D0" w:rsidRPr="00340C19" w:rsidRDefault="00B100D0" w:rsidP="00B100D0">
      <w:pPr>
        <w:pStyle w:val="NormalWeb"/>
        <w:spacing w:before="120" w:beforeAutospacing="0" w:after="120" w:afterAutospacing="0"/>
        <w:ind w:firstLine="709"/>
        <w:jc w:val="both"/>
        <w:rPr>
          <w:color w:val="222222"/>
          <w:sz w:val="28"/>
          <w:szCs w:val="28"/>
        </w:rPr>
      </w:pPr>
      <w:r w:rsidRPr="005E1D2F">
        <w:rPr>
          <w:b/>
          <w:color w:val="222222"/>
          <w:sz w:val="28"/>
          <w:szCs w:val="28"/>
        </w:rPr>
        <w:t xml:space="preserve">Điều </w:t>
      </w:r>
      <w:r>
        <w:rPr>
          <w:b/>
          <w:color w:val="222222"/>
          <w:sz w:val="28"/>
          <w:szCs w:val="28"/>
        </w:rPr>
        <w:t>3</w:t>
      </w:r>
      <w:r w:rsidRPr="005E1D2F">
        <w:rPr>
          <w:b/>
          <w:color w:val="222222"/>
          <w:sz w:val="28"/>
          <w:szCs w:val="28"/>
        </w:rPr>
        <w:t>.</w:t>
      </w:r>
      <w:r>
        <w:rPr>
          <w:b/>
          <w:color w:val="222222"/>
          <w:sz w:val="28"/>
          <w:szCs w:val="28"/>
        </w:rPr>
        <w:t xml:space="preserve"> Hiệu lực thi hành</w:t>
      </w:r>
    </w:p>
    <w:p w:rsidR="00B100D0" w:rsidRDefault="00B100D0" w:rsidP="00B100D0">
      <w:pPr>
        <w:pStyle w:val="NormalWeb"/>
        <w:spacing w:before="120" w:beforeAutospacing="0" w:after="120" w:afterAutospacing="0"/>
        <w:ind w:firstLine="709"/>
        <w:jc w:val="both"/>
        <w:rPr>
          <w:color w:val="222222"/>
          <w:sz w:val="28"/>
          <w:szCs w:val="28"/>
        </w:rPr>
      </w:pPr>
      <w:r>
        <w:rPr>
          <w:color w:val="222222"/>
          <w:sz w:val="28"/>
          <w:szCs w:val="28"/>
        </w:rPr>
        <w:t>Thông tư này có hiệu lực kể từ ngày 01 tháng 10 năm 2016.</w:t>
      </w:r>
    </w:p>
    <w:p w:rsidR="00B100D0" w:rsidRPr="005E1D2F" w:rsidRDefault="00B100D0" w:rsidP="00B100D0">
      <w:pPr>
        <w:pStyle w:val="NormalWeb"/>
        <w:spacing w:before="120" w:beforeAutospacing="0" w:after="120" w:afterAutospacing="0"/>
        <w:ind w:firstLine="709"/>
        <w:jc w:val="both"/>
        <w:rPr>
          <w:b/>
          <w:color w:val="222222"/>
          <w:sz w:val="28"/>
          <w:szCs w:val="28"/>
        </w:rPr>
      </w:pPr>
      <w:r w:rsidRPr="005E1D2F">
        <w:rPr>
          <w:b/>
          <w:color w:val="222222"/>
          <w:sz w:val="28"/>
          <w:szCs w:val="28"/>
        </w:rPr>
        <w:t xml:space="preserve">Điều </w:t>
      </w:r>
      <w:r>
        <w:rPr>
          <w:b/>
          <w:color w:val="222222"/>
          <w:sz w:val="28"/>
          <w:szCs w:val="28"/>
        </w:rPr>
        <w:t>4</w:t>
      </w:r>
      <w:r w:rsidRPr="005E1D2F">
        <w:rPr>
          <w:b/>
          <w:color w:val="222222"/>
          <w:sz w:val="28"/>
          <w:szCs w:val="28"/>
        </w:rPr>
        <w:t xml:space="preserve">. Tổ chức thực hiện </w:t>
      </w:r>
    </w:p>
    <w:p w:rsidR="00B100D0" w:rsidRDefault="00B100D0" w:rsidP="00B100D0">
      <w:pPr>
        <w:pStyle w:val="NormalWeb"/>
        <w:spacing w:before="120" w:beforeAutospacing="0" w:after="120" w:afterAutospacing="0"/>
        <w:ind w:firstLine="709"/>
        <w:jc w:val="both"/>
        <w:rPr>
          <w:color w:val="000000"/>
          <w:sz w:val="28"/>
          <w:szCs w:val="28"/>
          <w:shd w:val="clear" w:color="auto" w:fill="FFFFFF"/>
        </w:rPr>
      </w:pPr>
      <w:r w:rsidRPr="005E1D2F">
        <w:rPr>
          <w:color w:val="000000"/>
          <w:sz w:val="28"/>
          <w:szCs w:val="28"/>
          <w:shd w:val="clear" w:color="auto" w:fill="FFFFFF"/>
          <w:lang w:val="vi-VN"/>
        </w:rPr>
        <w:t>Chánh Văn phòng Bộ, Chánh Thanh tra Bộ, các Vụ tr</w:t>
      </w:r>
      <w:r w:rsidRPr="005E1D2F">
        <w:rPr>
          <w:color w:val="000000"/>
          <w:sz w:val="28"/>
          <w:szCs w:val="28"/>
          <w:shd w:val="clear" w:color="auto" w:fill="FFFFFF"/>
        </w:rPr>
        <w:t>ưở</w:t>
      </w:r>
      <w:r w:rsidRPr="005E1D2F">
        <w:rPr>
          <w:color w:val="000000"/>
          <w:sz w:val="28"/>
          <w:szCs w:val="28"/>
          <w:shd w:val="clear" w:color="auto" w:fill="FFFFFF"/>
          <w:lang w:val="vi-VN"/>
        </w:rPr>
        <w:t>ng, Cục trưởng Cục Đường thủy</w:t>
      </w:r>
      <w:r>
        <w:rPr>
          <w:color w:val="000000"/>
          <w:sz w:val="28"/>
          <w:szCs w:val="28"/>
          <w:shd w:val="clear" w:color="auto" w:fill="FFFFFF"/>
        </w:rPr>
        <w:t xml:space="preserve"> </w:t>
      </w:r>
      <w:r w:rsidRPr="005E1D2F">
        <w:rPr>
          <w:color w:val="000000"/>
          <w:sz w:val="28"/>
          <w:szCs w:val="28"/>
          <w:shd w:val="clear" w:color="auto" w:fill="FFFFFF"/>
          <w:lang w:val="vi-VN"/>
        </w:rPr>
        <w:t>nội địa Việt Nam, Cục tr</w:t>
      </w:r>
      <w:r w:rsidRPr="005E1D2F">
        <w:rPr>
          <w:color w:val="000000"/>
          <w:sz w:val="28"/>
          <w:szCs w:val="28"/>
          <w:shd w:val="clear" w:color="auto" w:fill="FFFFFF"/>
        </w:rPr>
        <w:t>ưở</w:t>
      </w:r>
      <w:r w:rsidRPr="005E1D2F">
        <w:rPr>
          <w:color w:val="000000"/>
          <w:sz w:val="28"/>
          <w:szCs w:val="28"/>
          <w:shd w:val="clear" w:color="auto" w:fill="FFFFFF"/>
          <w:lang w:val="vi-VN"/>
        </w:rPr>
        <w:t>ng Cục Đ</w:t>
      </w:r>
      <w:r w:rsidRPr="005E1D2F">
        <w:rPr>
          <w:color w:val="000000"/>
          <w:sz w:val="28"/>
          <w:szCs w:val="28"/>
          <w:shd w:val="clear" w:color="auto" w:fill="FFFFFF"/>
        </w:rPr>
        <w:t>ă</w:t>
      </w:r>
      <w:r w:rsidRPr="005E1D2F">
        <w:rPr>
          <w:color w:val="000000"/>
          <w:sz w:val="28"/>
          <w:szCs w:val="28"/>
          <w:shd w:val="clear" w:color="auto" w:fill="FFFFFF"/>
          <w:lang w:val="vi-VN"/>
        </w:rPr>
        <w:t>ng kiểm Việt Nam, Cục trưởng Cục Hàng hải Việt Nam, Giám đốc Sở Giao thông vận tải, Th</w:t>
      </w:r>
      <w:r w:rsidRPr="005E1D2F">
        <w:rPr>
          <w:color w:val="000000"/>
          <w:sz w:val="28"/>
          <w:szCs w:val="28"/>
          <w:shd w:val="clear" w:color="auto" w:fill="FFFFFF"/>
        </w:rPr>
        <w:t>ủ</w:t>
      </w:r>
      <w:r w:rsidRPr="005E1D2F">
        <w:rPr>
          <w:rStyle w:val="apple-converted-space"/>
          <w:color w:val="000000"/>
          <w:sz w:val="28"/>
          <w:szCs w:val="28"/>
          <w:shd w:val="clear" w:color="auto" w:fill="FFFFFF"/>
          <w:lang w:val="vi-VN"/>
        </w:rPr>
        <w:t> </w:t>
      </w:r>
      <w:r w:rsidRPr="005E1D2F">
        <w:rPr>
          <w:color w:val="000000"/>
          <w:sz w:val="28"/>
          <w:szCs w:val="28"/>
          <w:shd w:val="clear" w:color="auto" w:fill="FFFFFF"/>
          <w:lang w:val="vi-VN"/>
        </w:rPr>
        <w:t>trưởng các cơ quan, tổ chức và cá nhân có liên quan chịu trách nhiệm thi hành Thông tư</w:t>
      </w:r>
      <w:r w:rsidRPr="005E1D2F">
        <w:rPr>
          <w:rStyle w:val="apple-converted-space"/>
          <w:color w:val="000000"/>
          <w:sz w:val="28"/>
          <w:szCs w:val="28"/>
          <w:shd w:val="clear" w:color="auto" w:fill="FFFFFF"/>
        </w:rPr>
        <w:t> </w:t>
      </w:r>
      <w:r>
        <w:rPr>
          <w:color w:val="000000"/>
          <w:sz w:val="28"/>
          <w:szCs w:val="28"/>
          <w:shd w:val="clear" w:color="auto" w:fill="FFFFFF"/>
        </w:rPr>
        <w:t>này.</w:t>
      </w:r>
    </w:p>
    <w:p w:rsidR="00B100D0" w:rsidRPr="005E1D2F" w:rsidRDefault="00B100D0" w:rsidP="00B100D0">
      <w:pPr>
        <w:pStyle w:val="NormalWeb"/>
        <w:spacing w:before="120" w:beforeAutospacing="0" w:after="120" w:afterAutospacing="0"/>
        <w:ind w:firstLine="709"/>
        <w:jc w:val="both"/>
        <w:rPr>
          <w:color w:val="222222"/>
          <w:sz w:val="28"/>
          <w:szCs w:val="28"/>
        </w:rPr>
      </w:pPr>
    </w:p>
    <w:p w:rsidR="00B100D0" w:rsidRPr="00B100D0" w:rsidRDefault="00B100D0" w:rsidP="00B100D0">
      <w:pPr>
        <w:spacing w:before="120"/>
        <w:rPr>
          <w:sz w:val="26"/>
          <w:szCs w:val="26"/>
        </w:rPr>
      </w:pPr>
      <w:r w:rsidRPr="00B100D0">
        <w:rPr>
          <w:b/>
          <w:bCs/>
          <w:i/>
          <w:iCs/>
          <w:noProof/>
          <w:color w:val="000000"/>
          <w:shd w:val="clear" w:color="auto" w:fill="FFFFFF"/>
        </w:rPr>
        <mc:AlternateContent>
          <mc:Choice Requires="wps">
            <w:drawing>
              <wp:anchor distT="0" distB="0" distL="114300" distR="114300" simplePos="0" relativeHeight="251661312" behindDoc="0" locked="0" layoutInCell="1" allowOverlap="1">
                <wp:simplePos x="0" y="0"/>
                <wp:positionH relativeFrom="column">
                  <wp:posOffset>3676650</wp:posOffset>
                </wp:positionH>
                <wp:positionV relativeFrom="paragraph">
                  <wp:posOffset>138430</wp:posOffset>
                </wp:positionV>
                <wp:extent cx="2874010" cy="1727200"/>
                <wp:effectExtent l="0" t="0" r="254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1727200"/>
                        </a:xfrm>
                        <a:prstGeom prst="rect">
                          <a:avLst/>
                        </a:prstGeom>
                        <a:solidFill>
                          <a:srgbClr val="FFFFFF"/>
                        </a:solidFill>
                        <a:ln w="9525">
                          <a:noFill/>
                          <a:miter lim="800000"/>
                          <a:headEnd/>
                          <a:tailEnd/>
                        </a:ln>
                      </wps:spPr>
                      <wps:txbx>
                        <w:txbxContent>
                          <w:p w:rsidR="00B100D0" w:rsidRDefault="00B100D0" w:rsidP="00B100D0">
                            <w:pPr>
                              <w:jc w:val="center"/>
                              <w:rPr>
                                <w:b/>
                                <w:lang w:val="vi-VN"/>
                              </w:rPr>
                            </w:pPr>
                            <w:r>
                              <w:rPr>
                                <w:b/>
                                <w:lang w:val="vi-VN"/>
                              </w:rPr>
                              <w:t>BỘ TRƯỞNG</w:t>
                            </w:r>
                          </w:p>
                          <w:p w:rsidR="00B100D0" w:rsidRPr="00CD30B5" w:rsidRDefault="00B100D0" w:rsidP="00B100D0">
                            <w:pPr>
                              <w:jc w:val="center"/>
                              <w:rPr>
                                <w:b/>
                              </w:rPr>
                            </w:pPr>
                          </w:p>
                          <w:p w:rsidR="00B100D0" w:rsidRPr="00CD30B5" w:rsidRDefault="00B100D0" w:rsidP="00B100D0">
                            <w:pPr>
                              <w:jc w:val="center"/>
                              <w:rPr>
                                <w:b/>
                              </w:rPr>
                            </w:pPr>
                          </w:p>
                          <w:p w:rsidR="00B100D0" w:rsidRPr="00CD30B5" w:rsidRDefault="00B100D0" w:rsidP="00B100D0">
                            <w:pPr>
                              <w:ind w:left="360"/>
                              <w:jc w:val="center"/>
                              <w:rPr>
                                <w:b/>
                              </w:rPr>
                            </w:pPr>
                          </w:p>
                          <w:p w:rsidR="00B100D0" w:rsidRPr="00C61EFF" w:rsidRDefault="00B100D0" w:rsidP="00B100D0">
                            <w:pPr>
                              <w:jc w:val="center"/>
                              <w:rPr>
                                <w:i/>
                              </w:rPr>
                            </w:pPr>
                            <w:r w:rsidRPr="00C61EFF">
                              <w:rPr>
                                <w:i/>
                              </w:rPr>
                              <w:t>(đã ký)</w:t>
                            </w:r>
                          </w:p>
                          <w:p w:rsidR="00B100D0" w:rsidRPr="00CD30B5" w:rsidRDefault="00B100D0" w:rsidP="00B100D0">
                            <w:pPr>
                              <w:jc w:val="center"/>
                              <w:rPr>
                                <w:b/>
                              </w:rPr>
                            </w:pPr>
                          </w:p>
                          <w:p w:rsidR="00B100D0" w:rsidRPr="00CD30B5" w:rsidRDefault="00B100D0" w:rsidP="00B100D0">
                            <w:pPr>
                              <w:jc w:val="center"/>
                              <w:rPr>
                                <w:b/>
                              </w:rPr>
                            </w:pPr>
                          </w:p>
                          <w:p w:rsidR="00B100D0" w:rsidRPr="00CD30B5" w:rsidRDefault="00B100D0" w:rsidP="00B100D0">
                            <w:pPr>
                              <w:jc w:val="center"/>
                              <w:rPr>
                                <w:b/>
                              </w:rPr>
                            </w:pPr>
                            <w:r>
                              <w:rPr>
                                <w:b/>
                              </w:rPr>
                              <w:t>Trương Quang Nghĩa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289.5pt;margin-top:10.9pt;width:226.3pt;height:13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" stroked="f">
                <v:textbox style="mso-fit-shape-to-text:t">
                  <w:txbxContent>
                    <w:p w:rsidR="00B100D0" w:rsidRDefault="00B100D0" w:rsidP="00B100D0">
                      <w:pPr>
                        <w:jc w:val="center"/>
                        <w:rPr>
                          <w:b/>
                          <w:lang w:val="vi-VN"/>
                        </w:rPr>
                      </w:pPr>
                      <w:r>
                        <w:rPr>
                          <w:b/>
                          <w:lang w:val="vi-VN"/>
                        </w:rPr>
                        <w:t>BỘ TRƯỞNG</w:t>
                      </w:r>
                    </w:p>
                    <w:p w:rsidR="00B100D0" w:rsidRPr="00CD30B5" w:rsidRDefault="00B100D0" w:rsidP="00B100D0">
                      <w:pPr>
                        <w:jc w:val="center"/>
                        <w:rPr>
                          <w:b/>
                        </w:rPr>
                      </w:pPr>
                    </w:p>
                    <w:p w:rsidR="00B100D0" w:rsidRPr="00CD30B5" w:rsidRDefault="00B100D0" w:rsidP="00B100D0">
                      <w:pPr>
                        <w:jc w:val="center"/>
                        <w:rPr>
                          <w:b/>
                        </w:rPr>
                      </w:pPr>
                    </w:p>
                    <w:p w:rsidR="00B100D0" w:rsidRPr="00CD30B5" w:rsidRDefault="00B100D0" w:rsidP="00B100D0">
                      <w:pPr>
                        <w:ind w:left="360"/>
                        <w:jc w:val="center"/>
                        <w:rPr>
                          <w:b/>
                        </w:rPr>
                      </w:pPr>
                    </w:p>
                    <w:p w:rsidR="00B100D0" w:rsidRPr="00C61EFF" w:rsidRDefault="00B100D0" w:rsidP="00B100D0">
                      <w:pPr>
                        <w:jc w:val="center"/>
                        <w:rPr>
                          <w:i/>
                        </w:rPr>
                      </w:pPr>
                      <w:r w:rsidRPr="00C61EFF">
                        <w:rPr>
                          <w:i/>
                        </w:rPr>
                        <w:t>(đã ký)</w:t>
                      </w:r>
                    </w:p>
                    <w:p w:rsidR="00B100D0" w:rsidRPr="00CD30B5" w:rsidRDefault="00B100D0" w:rsidP="00B100D0">
                      <w:pPr>
                        <w:jc w:val="center"/>
                        <w:rPr>
                          <w:b/>
                        </w:rPr>
                      </w:pPr>
                    </w:p>
                    <w:p w:rsidR="00B100D0" w:rsidRPr="00CD30B5" w:rsidRDefault="00B100D0" w:rsidP="00B100D0">
                      <w:pPr>
                        <w:jc w:val="center"/>
                        <w:rPr>
                          <w:b/>
                        </w:rPr>
                      </w:pPr>
                    </w:p>
                    <w:p w:rsidR="00B100D0" w:rsidRPr="00CD30B5" w:rsidRDefault="00B100D0" w:rsidP="00B100D0">
                      <w:pPr>
                        <w:jc w:val="center"/>
                        <w:rPr>
                          <w:b/>
                        </w:rPr>
                      </w:pPr>
                      <w:r>
                        <w:rPr>
                          <w:b/>
                        </w:rPr>
                        <w:t>Trương Quang Nghĩa</w:t>
                      </w:r>
                    </w:p>
                  </w:txbxContent>
                </v:textbox>
              </v:shape>
            </w:pict>
          </mc:Fallback>
        </mc:AlternateContent>
      </w:r>
      <w:r w:rsidRPr="00B100D0">
        <w:rPr>
          <w:b/>
          <w:bCs/>
          <w:i/>
          <w:iCs/>
          <w:color w:val="000000"/>
          <w:shd w:val="clear" w:color="auto" w:fill="FFFFFF"/>
          <w:lang w:val="vi-VN"/>
        </w:rPr>
        <w:t>Nơi nhận:</w:t>
      </w:r>
      <w:r w:rsidRPr="00B100D0">
        <w:rPr>
          <w:b/>
          <w:bCs/>
          <w:i/>
          <w:iCs/>
          <w:color w:val="000000"/>
          <w:shd w:val="clear" w:color="auto" w:fill="FFFFFF"/>
          <w:lang w:val="vi-VN"/>
        </w:rPr>
        <w:br/>
      </w:r>
      <w:r w:rsidRPr="00B100D0">
        <w:rPr>
          <w:color w:val="000000"/>
          <w:sz w:val="26"/>
          <w:szCs w:val="26"/>
          <w:shd w:val="clear" w:color="auto" w:fill="FFFFFF"/>
        </w:rPr>
        <w:t>-</w:t>
      </w:r>
      <w:r w:rsidRPr="00B100D0">
        <w:rPr>
          <w:rStyle w:val="apple-converted-space"/>
          <w:color w:val="000000"/>
          <w:sz w:val="26"/>
          <w:szCs w:val="26"/>
          <w:shd w:val="clear" w:color="auto" w:fill="FFFFFF"/>
        </w:rPr>
        <w:t> </w:t>
      </w:r>
      <w:r w:rsidRPr="00B100D0">
        <w:rPr>
          <w:color w:val="000000"/>
          <w:sz w:val="26"/>
          <w:szCs w:val="26"/>
          <w:shd w:val="clear" w:color="auto" w:fill="FFFFFF"/>
          <w:lang w:val="vi-VN"/>
        </w:rPr>
        <w:t xml:space="preserve">Như Điều </w:t>
      </w:r>
      <w:r w:rsidRPr="00B100D0">
        <w:rPr>
          <w:color w:val="000000"/>
          <w:sz w:val="26"/>
          <w:szCs w:val="26"/>
          <w:shd w:val="clear" w:color="auto" w:fill="FFFFFF"/>
        </w:rPr>
        <w:t>4</w:t>
      </w:r>
      <w:r w:rsidRPr="00B100D0">
        <w:rPr>
          <w:color w:val="000000"/>
          <w:sz w:val="26"/>
          <w:szCs w:val="26"/>
          <w:shd w:val="clear" w:color="auto" w:fill="FFFFFF"/>
          <w:lang w:val="vi-VN"/>
        </w:rPr>
        <w:t>;</w:t>
      </w:r>
      <w:r w:rsidRPr="00B100D0">
        <w:rPr>
          <w:color w:val="000000"/>
          <w:sz w:val="26"/>
          <w:szCs w:val="26"/>
          <w:shd w:val="clear" w:color="auto" w:fill="FFFFFF"/>
          <w:lang w:val="vi-VN"/>
        </w:rPr>
        <w:br/>
      </w:r>
      <w:r w:rsidRPr="00B100D0">
        <w:rPr>
          <w:color w:val="000000"/>
          <w:sz w:val="26"/>
          <w:szCs w:val="26"/>
          <w:shd w:val="clear" w:color="auto" w:fill="FFFFFF"/>
        </w:rPr>
        <w:t>-</w:t>
      </w:r>
      <w:r w:rsidRPr="00B100D0">
        <w:rPr>
          <w:rStyle w:val="apple-converted-space"/>
          <w:color w:val="000000"/>
          <w:sz w:val="26"/>
          <w:szCs w:val="26"/>
          <w:shd w:val="clear" w:color="auto" w:fill="FFFFFF"/>
        </w:rPr>
        <w:t> </w:t>
      </w:r>
      <w:r w:rsidRPr="00B100D0">
        <w:rPr>
          <w:color w:val="000000"/>
          <w:sz w:val="26"/>
          <w:szCs w:val="26"/>
          <w:shd w:val="clear" w:color="auto" w:fill="FFFFFF"/>
          <w:lang w:val="vi-VN"/>
        </w:rPr>
        <w:t>Văn phòn</w:t>
      </w:r>
      <w:r w:rsidRPr="00B100D0">
        <w:rPr>
          <w:color w:val="000000"/>
          <w:sz w:val="26"/>
          <w:szCs w:val="26"/>
          <w:shd w:val="clear" w:color="auto" w:fill="FFFFFF"/>
        </w:rPr>
        <w:t>g</w:t>
      </w:r>
      <w:r w:rsidRPr="00B100D0">
        <w:rPr>
          <w:rStyle w:val="apple-converted-space"/>
          <w:color w:val="000000"/>
          <w:sz w:val="26"/>
          <w:szCs w:val="26"/>
          <w:shd w:val="clear" w:color="auto" w:fill="FFFFFF"/>
          <w:lang w:val="vi-VN"/>
        </w:rPr>
        <w:t> </w:t>
      </w:r>
      <w:r w:rsidRPr="00B100D0">
        <w:rPr>
          <w:color w:val="000000"/>
          <w:sz w:val="26"/>
          <w:szCs w:val="26"/>
          <w:shd w:val="clear" w:color="auto" w:fill="FFFFFF"/>
          <w:lang w:val="vi-VN"/>
        </w:rPr>
        <w:t>Chính phủ</w:t>
      </w:r>
      <w:r w:rsidRPr="00B100D0">
        <w:rPr>
          <w:color w:val="000000"/>
          <w:sz w:val="26"/>
          <w:szCs w:val="26"/>
          <w:shd w:val="clear" w:color="auto" w:fill="FFFFFF"/>
        </w:rPr>
        <w:t>;</w:t>
      </w:r>
      <w:r w:rsidRPr="00B100D0">
        <w:rPr>
          <w:color w:val="000000"/>
          <w:sz w:val="26"/>
          <w:szCs w:val="26"/>
          <w:shd w:val="clear" w:color="auto" w:fill="FFFFFF"/>
        </w:rPr>
        <w:br/>
        <w:t>-</w:t>
      </w:r>
      <w:r w:rsidRPr="00B100D0">
        <w:rPr>
          <w:rStyle w:val="apple-converted-space"/>
          <w:color w:val="000000"/>
          <w:sz w:val="26"/>
          <w:szCs w:val="26"/>
          <w:shd w:val="clear" w:color="auto" w:fill="FFFFFF"/>
        </w:rPr>
        <w:t> </w:t>
      </w:r>
      <w:r w:rsidRPr="00B100D0">
        <w:rPr>
          <w:color w:val="000000"/>
          <w:sz w:val="26"/>
          <w:szCs w:val="26"/>
          <w:shd w:val="clear" w:color="auto" w:fill="FFFFFF"/>
          <w:lang w:val="vi-VN"/>
        </w:rPr>
        <w:t>Các Bộ, cơ quan ngang Bộ, cơ quan thuộc Chính phủ;</w:t>
      </w:r>
      <w:r w:rsidRPr="00B100D0">
        <w:rPr>
          <w:color w:val="000000"/>
          <w:sz w:val="26"/>
          <w:szCs w:val="26"/>
          <w:shd w:val="clear" w:color="auto" w:fill="FFFFFF"/>
          <w:lang w:val="vi-VN"/>
        </w:rPr>
        <w:br/>
      </w:r>
      <w:r w:rsidRPr="00B100D0">
        <w:rPr>
          <w:color w:val="000000"/>
          <w:sz w:val="26"/>
          <w:szCs w:val="26"/>
          <w:shd w:val="clear" w:color="auto" w:fill="FFFFFF"/>
        </w:rPr>
        <w:t>-</w:t>
      </w:r>
      <w:r w:rsidRPr="00B100D0">
        <w:rPr>
          <w:rStyle w:val="apple-converted-space"/>
          <w:color w:val="000000"/>
          <w:sz w:val="26"/>
          <w:szCs w:val="26"/>
          <w:shd w:val="clear" w:color="auto" w:fill="FFFFFF"/>
        </w:rPr>
        <w:t> </w:t>
      </w:r>
      <w:r w:rsidRPr="00B100D0">
        <w:rPr>
          <w:color w:val="000000"/>
          <w:sz w:val="26"/>
          <w:szCs w:val="26"/>
          <w:shd w:val="clear" w:color="auto" w:fill="FFFFFF"/>
          <w:lang w:val="vi-VN"/>
        </w:rPr>
        <w:t>UBND các t</w:t>
      </w:r>
      <w:r w:rsidRPr="00B100D0">
        <w:rPr>
          <w:color w:val="000000"/>
          <w:sz w:val="26"/>
          <w:szCs w:val="26"/>
          <w:shd w:val="clear" w:color="auto" w:fill="FFFFFF"/>
        </w:rPr>
        <w:t>ỉ</w:t>
      </w:r>
      <w:r w:rsidRPr="00B100D0">
        <w:rPr>
          <w:color w:val="000000"/>
          <w:sz w:val="26"/>
          <w:szCs w:val="26"/>
          <w:shd w:val="clear" w:color="auto" w:fill="FFFFFF"/>
          <w:lang w:val="vi-VN"/>
        </w:rPr>
        <w:t>nh, thành phố trực thuộc TW;</w:t>
      </w:r>
      <w:r w:rsidRPr="00B100D0">
        <w:rPr>
          <w:color w:val="000000"/>
          <w:sz w:val="26"/>
          <w:szCs w:val="26"/>
          <w:shd w:val="clear" w:color="auto" w:fill="FFFFFF"/>
          <w:lang w:val="vi-VN"/>
        </w:rPr>
        <w:br/>
      </w:r>
      <w:r w:rsidRPr="00B100D0">
        <w:rPr>
          <w:color w:val="000000"/>
          <w:sz w:val="26"/>
          <w:szCs w:val="26"/>
          <w:shd w:val="clear" w:color="auto" w:fill="FFFFFF"/>
        </w:rPr>
        <w:t>-</w:t>
      </w:r>
      <w:r w:rsidRPr="00B100D0">
        <w:rPr>
          <w:rStyle w:val="apple-converted-space"/>
          <w:color w:val="000000"/>
          <w:sz w:val="26"/>
          <w:szCs w:val="26"/>
          <w:shd w:val="clear" w:color="auto" w:fill="FFFFFF"/>
        </w:rPr>
        <w:t> </w:t>
      </w:r>
      <w:r w:rsidRPr="00B100D0">
        <w:rPr>
          <w:color w:val="000000"/>
          <w:sz w:val="26"/>
          <w:szCs w:val="26"/>
          <w:shd w:val="clear" w:color="auto" w:fill="FFFFFF"/>
          <w:lang w:val="vi-VN"/>
        </w:rPr>
        <w:t>Các Thứ trưởng Bộ GTVT;</w:t>
      </w:r>
      <w:r w:rsidRPr="00B100D0">
        <w:rPr>
          <w:color w:val="000000"/>
          <w:sz w:val="26"/>
          <w:szCs w:val="26"/>
          <w:shd w:val="clear" w:color="auto" w:fill="FFFFFF"/>
          <w:lang w:val="vi-VN"/>
        </w:rPr>
        <w:br/>
      </w:r>
      <w:r w:rsidRPr="00B100D0">
        <w:rPr>
          <w:color w:val="000000"/>
          <w:sz w:val="26"/>
          <w:szCs w:val="26"/>
          <w:shd w:val="clear" w:color="auto" w:fill="FFFFFF"/>
        </w:rPr>
        <w:t>-</w:t>
      </w:r>
      <w:r w:rsidRPr="00B100D0">
        <w:rPr>
          <w:rStyle w:val="apple-converted-space"/>
          <w:color w:val="000000"/>
          <w:sz w:val="26"/>
          <w:szCs w:val="26"/>
          <w:shd w:val="clear" w:color="auto" w:fill="FFFFFF"/>
        </w:rPr>
        <w:t> </w:t>
      </w:r>
      <w:r w:rsidRPr="00B100D0">
        <w:rPr>
          <w:color w:val="000000"/>
          <w:sz w:val="26"/>
          <w:szCs w:val="26"/>
          <w:shd w:val="clear" w:color="auto" w:fill="FFFFFF"/>
          <w:lang w:val="vi-VN"/>
        </w:rPr>
        <w:t>Cục Kiểm tra</w:t>
      </w:r>
      <w:r w:rsidRPr="00B100D0">
        <w:rPr>
          <w:rStyle w:val="apple-converted-space"/>
          <w:color w:val="000000"/>
          <w:sz w:val="26"/>
          <w:szCs w:val="26"/>
          <w:shd w:val="clear" w:color="auto" w:fill="FFFFFF"/>
          <w:lang w:val="vi-VN"/>
        </w:rPr>
        <w:t> </w:t>
      </w:r>
      <w:r w:rsidRPr="00B100D0">
        <w:rPr>
          <w:color w:val="000000"/>
          <w:sz w:val="26"/>
          <w:szCs w:val="26"/>
          <w:shd w:val="clear" w:color="auto" w:fill="FFFFFF"/>
          <w:lang w:val="vi-VN"/>
        </w:rPr>
        <w:t>văn</w:t>
      </w:r>
      <w:r w:rsidRPr="00B100D0">
        <w:rPr>
          <w:rStyle w:val="apple-converted-space"/>
          <w:color w:val="000000"/>
          <w:sz w:val="26"/>
          <w:szCs w:val="26"/>
          <w:shd w:val="clear" w:color="auto" w:fill="FFFFFF"/>
          <w:lang w:val="vi-VN"/>
        </w:rPr>
        <w:t> </w:t>
      </w:r>
      <w:r w:rsidRPr="00B100D0">
        <w:rPr>
          <w:color w:val="000000"/>
          <w:sz w:val="26"/>
          <w:szCs w:val="26"/>
          <w:shd w:val="clear" w:color="auto" w:fill="FFFFFF"/>
          <w:lang w:val="vi-VN"/>
        </w:rPr>
        <w:t>b</w:t>
      </w:r>
      <w:r w:rsidRPr="00B100D0">
        <w:rPr>
          <w:color w:val="000000"/>
          <w:sz w:val="26"/>
          <w:szCs w:val="26"/>
          <w:shd w:val="clear" w:color="auto" w:fill="FFFFFF"/>
        </w:rPr>
        <w:t>ả</w:t>
      </w:r>
      <w:r w:rsidRPr="00B100D0">
        <w:rPr>
          <w:color w:val="000000"/>
          <w:sz w:val="26"/>
          <w:szCs w:val="26"/>
          <w:shd w:val="clear" w:color="auto" w:fill="FFFFFF"/>
          <w:lang w:val="vi-VN"/>
        </w:rPr>
        <w:t>n, Cục KSTTHC (Bộ Tư pháp);</w:t>
      </w:r>
      <w:r w:rsidRPr="00B100D0">
        <w:rPr>
          <w:color w:val="000000"/>
          <w:sz w:val="26"/>
          <w:szCs w:val="26"/>
          <w:shd w:val="clear" w:color="auto" w:fill="FFFFFF"/>
        </w:rPr>
        <w:br/>
        <w:t>- Công báo;</w:t>
      </w:r>
      <w:r w:rsidRPr="00B100D0">
        <w:rPr>
          <w:color w:val="000000"/>
          <w:sz w:val="26"/>
          <w:szCs w:val="26"/>
          <w:shd w:val="clear" w:color="auto" w:fill="FFFFFF"/>
        </w:rPr>
        <w:br/>
        <w:t>-</w:t>
      </w:r>
      <w:r w:rsidRPr="00B100D0">
        <w:rPr>
          <w:rStyle w:val="apple-converted-space"/>
          <w:color w:val="000000"/>
          <w:sz w:val="26"/>
          <w:szCs w:val="26"/>
          <w:shd w:val="clear" w:color="auto" w:fill="FFFFFF"/>
        </w:rPr>
        <w:t> </w:t>
      </w:r>
      <w:r w:rsidRPr="00B100D0">
        <w:rPr>
          <w:color w:val="000000"/>
          <w:sz w:val="26"/>
          <w:szCs w:val="26"/>
          <w:shd w:val="clear" w:color="auto" w:fill="FFFFFF"/>
          <w:lang w:val="vi-VN"/>
        </w:rPr>
        <w:t>Cổng TTĐT Chính phủ,</w:t>
      </w:r>
      <w:r w:rsidRPr="00B100D0">
        <w:rPr>
          <w:rStyle w:val="apple-converted-space"/>
          <w:color w:val="000000"/>
          <w:sz w:val="26"/>
          <w:szCs w:val="26"/>
          <w:shd w:val="clear" w:color="auto" w:fill="FFFFFF"/>
          <w:lang w:val="vi-VN"/>
        </w:rPr>
        <w:t> </w:t>
      </w:r>
      <w:r w:rsidRPr="00B100D0">
        <w:rPr>
          <w:color w:val="000000"/>
          <w:sz w:val="26"/>
          <w:szCs w:val="26"/>
          <w:shd w:val="clear" w:color="auto" w:fill="FFFFFF"/>
        </w:rPr>
        <w:t>Cổ</w:t>
      </w:r>
      <w:r w:rsidRPr="00B100D0">
        <w:rPr>
          <w:color w:val="000000"/>
          <w:sz w:val="26"/>
          <w:szCs w:val="26"/>
          <w:shd w:val="clear" w:color="auto" w:fill="FFFFFF"/>
          <w:lang w:val="vi-VN"/>
        </w:rPr>
        <w:t>ng TTĐT Bộ GTVT;</w:t>
      </w:r>
      <w:r w:rsidRPr="00B100D0">
        <w:rPr>
          <w:color w:val="000000"/>
          <w:sz w:val="26"/>
          <w:szCs w:val="26"/>
          <w:shd w:val="clear" w:color="auto" w:fill="FFFFFF"/>
          <w:lang w:val="vi-VN"/>
        </w:rPr>
        <w:br/>
      </w:r>
      <w:r w:rsidRPr="00B100D0">
        <w:rPr>
          <w:color w:val="000000"/>
          <w:sz w:val="26"/>
          <w:szCs w:val="26"/>
          <w:shd w:val="clear" w:color="auto" w:fill="FFFFFF"/>
        </w:rPr>
        <w:t>-</w:t>
      </w:r>
      <w:r w:rsidRPr="00B100D0">
        <w:rPr>
          <w:rStyle w:val="apple-converted-space"/>
          <w:color w:val="000000"/>
          <w:sz w:val="26"/>
          <w:szCs w:val="26"/>
          <w:shd w:val="clear" w:color="auto" w:fill="FFFFFF"/>
        </w:rPr>
        <w:t> </w:t>
      </w:r>
      <w:r w:rsidRPr="00B100D0">
        <w:rPr>
          <w:color w:val="000000"/>
          <w:sz w:val="26"/>
          <w:szCs w:val="26"/>
          <w:shd w:val="clear" w:color="auto" w:fill="FFFFFF"/>
          <w:lang w:val="vi-VN"/>
        </w:rPr>
        <w:t>Báo Giao thông, Tạp chí GTVT;</w:t>
      </w:r>
      <w:r w:rsidRPr="00B100D0">
        <w:rPr>
          <w:color w:val="000000"/>
          <w:sz w:val="26"/>
          <w:szCs w:val="26"/>
          <w:shd w:val="clear" w:color="auto" w:fill="FFFFFF"/>
          <w:lang w:val="vi-VN"/>
        </w:rPr>
        <w:br/>
      </w:r>
      <w:r w:rsidRPr="00B100D0">
        <w:rPr>
          <w:color w:val="000000"/>
          <w:sz w:val="26"/>
          <w:szCs w:val="26"/>
          <w:shd w:val="clear" w:color="auto" w:fill="FFFFFF"/>
        </w:rPr>
        <w:t>-</w:t>
      </w:r>
      <w:r w:rsidRPr="00B100D0">
        <w:rPr>
          <w:rStyle w:val="apple-converted-space"/>
          <w:color w:val="000000"/>
          <w:sz w:val="26"/>
          <w:szCs w:val="26"/>
          <w:shd w:val="clear" w:color="auto" w:fill="FFFFFF"/>
        </w:rPr>
        <w:t> </w:t>
      </w:r>
      <w:r w:rsidRPr="00B100D0">
        <w:rPr>
          <w:color w:val="000000"/>
          <w:sz w:val="26"/>
          <w:szCs w:val="26"/>
          <w:shd w:val="clear" w:color="auto" w:fill="FFFFFF"/>
          <w:lang w:val="vi-VN"/>
        </w:rPr>
        <w:t>Lưu: VT, VTải (5)</w:t>
      </w:r>
    </w:p>
    <w:p w:rsidR="00D62FEC" w:rsidRDefault="00D62FEC"/>
    <w:sectPr w:rsidR="00D62FEC" w:rsidSect="003845B8">
      <w:footerReference w:type="default" r:id="rId4"/>
      <w:pgSz w:w="11907" w:h="16840" w:code="9"/>
      <w:pgMar w:top="1418" w:right="1134" w:bottom="1021" w:left="1701" w:header="510" w:footer="28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21543"/>
      <w:docPartObj>
        <w:docPartGallery w:val="Page Numbers (Bottom of Page)"/>
        <w:docPartUnique/>
      </w:docPartObj>
    </w:sdtPr>
    <w:sdtEndPr>
      <w:rPr>
        <w:noProof/>
      </w:rPr>
    </w:sdtEndPr>
    <w:sdtContent>
      <w:p w:rsidR="00786A54" w:rsidRDefault="00B100D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86A54" w:rsidRDefault="00B100D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D0"/>
    <w:rsid w:val="00B100D0"/>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379E"/>
  <w15:chartTrackingRefBased/>
  <w15:docId w15:val="{0896AAE2-8166-427C-92CB-D2EC7A2A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0D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00D0"/>
    <w:pPr>
      <w:spacing w:before="100" w:beforeAutospacing="1" w:after="100" w:afterAutospacing="1"/>
    </w:pPr>
    <w:rPr>
      <w:sz w:val="24"/>
      <w:szCs w:val="24"/>
    </w:rPr>
  </w:style>
  <w:style w:type="character" w:styleId="Strong">
    <w:name w:val="Strong"/>
    <w:basedOn w:val="DefaultParagraphFont"/>
    <w:uiPriority w:val="22"/>
    <w:qFormat/>
    <w:rsid w:val="00B100D0"/>
    <w:rPr>
      <w:b/>
      <w:bCs/>
    </w:rPr>
  </w:style>
  <w:style w:type="character" w:customStyle="1" w:styleId="apple-converted-space">
    <w:name w:val="apple-converted-space"/>
    <w:basedOn w:val="DefaultParagraphFont"/>
    <w:rsid w:val="00B100D0"/>
  </w:style>
  <w:style w:type="paragraph" w:styleId="Footer">
    <w:name w:val="footer"/>
    <w:basedOn w:val="Normal"/>
    <w:link w:val="FooterChar"/>
    <w:uiPriority w:val="99"/>
    <w:unhideWhenUsed/>
    <w:rsid w:val="00B100D0"/>
    <w:pPr>
      <w:tabs>
        <w:tab w:val="center" w:pos="4680"/>
        <w:tab w:val="right" w:pos="9360"/>
      </w:tabs>
    </w:pPr>
  </w:style>
  <w:style w:type="character" w:customStyle="1" w:styleId="FooterChar">
    <w:name w:val="Footer Char"/>
    <w:basedOn w:val="DefaultParagraphFont"/>
    <w:link w:val="Footer"/>
    <w:uiPriority w:val="99"/>
    <w:rsid w:val="00B100D0"/>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1627</Words>
  <Characters>9279</Characters>
  <Application>Microsoft Office Word</Application>
  <DocSecurity>0</DocSecurity>
  <Lines>77</Lines>
  <Paragraphs>21</Paragraphs>
  <ScaleCrop>false</ScaleCrop>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2020-05-02T10:59:00Z</dcterms:created>
  <dcterms:modified xsi:type="dcterms:W3CDTF">2020-05-02T11:01:00Z</dcterms:modified>
</cp:coreProperties>
</file>