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FC06D" w14:textId="77777777" w:rsidR="004D3577" w:rsidRPr="00BD1565" w:rsidRDefault="004D3577" w:rsidP="00BD1565">
      <w:pPr>
        <w:shd w:val="clear" w:color="auto" w:fill="FFFFFF"/>
        <w:spacing w:before="150" w:after="150" w:line="480" w:lineRule="atLeast"/>
        <w:jc w:val="center"/>
        <w:outlineLvl w:val="1"/>
        <w:rPr>
          <w:b/>
          <w:bCs/>
          <w:sz w:val="28"/>
          <w:szCs w:val="28"/>
          <w:lang w:eastAsia="ja-JP"/>
        </w:rPr>
      </w:pPr>
      <w:r w:rsidRPr="00BD1565">
        <w:rPr>
          <w:b/>
          <w:bCs/>
          <w:sz w:val="28"/>
          <w:szCs w:val="28"/>
          <w:lang w:val="vi-VN" w:eastAsia="ja-JP"/>
        </w:rPr>
        <w:t xml:space="preserve">Thủ tục chốt sổ bảo hiểm xã hội </w:t>
      </w:r>
      <w:r w:rsidR="00BD1565" w:rsidRPr="00BD1565">
        <w:rPr>
          <w:b/>
          <w:bCs/>
          <w:sz w:val="28"/>
          <w:szCs w:val="28"/>
          <w:lang w:eastAsia="ja-JP"/>
        </w:rPr>
        <w:t>mới nhất</w:t>
      </w:r>
    </w:p>
    <w:p w14:paraId="12461009" w14:textId="77777777" w:rsidR="004D3577" w:rsidRPr="002241FA" w:rsidRDefault="004D3577" w:rsidP="00BD1565">
      <w:pPr>
        <w:shd w:val="clear" w:color="auto" w:fill="FFFFFF"/>
        <w:spacing w:after="240" w:line="390" w:lineRule="atLeast"/>
        <w:jc w:val="both"/>
        <w:rPr>
          <w:sz w:val="28"/>
          <w:szCs w:val="28"/>
          <w:lang w:val="vi-VN" w:eastAsia="ja-JP"/>
        </w:rPr>
      </w:pPr>
      <w:r w:rsidRPr="002241FA">
        <w:rPr>
          <w:sz w:val="28"/>
          <w:szCs w:val="28"/>
          <w:lang w:val="vi-VN" w:eastAsia="ja-JP"/>
        </w:rPr>
        <w:t>1. Trách</w:t>
      </w:r>
      <w:r w:rsidR="00BD1565">
        <w:rPr>
          <w:sz w:val="28"/>
          <w:szCs w:val="28"/>
          <w:lang w:val="vi-VN" w:eastAsia="ja-JP"/>
        </w:rPr>
        <w:t xml:space="preserve"> nhiệm chốt sổ bảo hiểm xã hội: </w:t>
      </w:r>
      <w:r w:rsidRPr="002241FA">
        <w:rPr>
          <w:sz w:val="28"/>
          <w:szCs w:val="28"/>
          <w:lang w:val="vi-VN" w:eastAsia="ja-JP"/>
        </w:rPr>
        <w:t>Căn cứ theo khoản 2 và khoản 3 Điều 47 Bộ luật lao động năm 2012 quy định:</w:t>
      </w:r>
    </w:p>
    <w:p w14:paraId="24E1D541"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2. Trong thời hạn 07 ngày làm việc, kể từ ngày chấm dứt hợp đồng lao động, hai bên có trách nhiệm thanh toán đầy đủ các khoản có liên quan đến quyền lợi của mỗi bên; trường hợp đặc biệt, có thể kéo dài nhưng không được quá 30 ngày.</w:t>
      </w:r>
    </w:p>
    <w:p w14:paraId="06BEE9FF"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3. Người sử dụng lao động có trách nhiệm hoàn thành thủ tục xác nhận và trả lại sổ bảo hiểm xã hội và những giấy tờ khác mà người sử dụng lao động đã giữ lại của người lao động."</w:t>
      </w:r>
    </w:p>
    <w:p w14:paraId="652384C5"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Mặt khác, căn cứ theo khoản 5 Điều 21 Luật bảo hiểm xã hôi năm 2014 quy định về trách nhiệm của người sử dụng lao động thì:</w:t>
      </w:r>
    </w:p>
    <w:p w14:paraId="1EA96F0E"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"Phối hợp với cơ quan bảo hiểm xã hội trả sổ bảo hiểm xã hội cho người lao động, xác nhận thời gian đóng bảo hiểm xã hội khi người lao động chấm dứt hợp đồng lao động, hợp đồng làm việc hoặc thôi việc theo quy định của pháp luật".</w:t>
      </w:r>
    </w:p>
    <w:p w14:paraId="65163EBB"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Như vậy, khi người lao động chấm dứt hợp đồng hoặc thôi việc theo quy định của pháp luật thì đơn vị sử dụng lao động phải có trách nhiệm lập hồ sơ đề nghị chốt sổ BHXH nộp cho cơ quan BHXH để chốt sổ và trả sổ cho người lao động.</w:t>
      </w:r>
    </w:p>
    <w:p w14:paraId="21717330" w14:textId="77777777" w:rsidR="004D3577" w:rsidRPr="002241FA" w:rsidRDefault="004D3577" w:rsidP="004D3577">
      <w:pPr>
        <w:shd w:val="clear" w:color="auto" w:fill="FFFFFF"/>
        <w:spacing w:line="390" w:lineRule="atLeast"/>
        <w:jc w:val="both"/>
        <w:rPr>
          <w:sz w:val="28"/>
          <w:szCs w:val="28"/>
          <w:lang w:val="vi-VN" w:eastAsia="ja-JP"/>
        </w:rPr>
      </w:pPr>
      <w:r w:rsidRPr="002241FA">
        <w:rPr>
          <w:b/>
          <w:bCs/>
          <w:sz w:val="28"/>
          <w:szCs w:val="28"/>
          <w:bdr w:val="none" w:sz="0" w:space="0" w:color="auto" w:frame="1"/>
          <w:lang w:val="vi-VN" w:eastAsia="ja-JP"/>
        </w:rPr>
        <w:t>* Người lao động có thể tự chốt sổ BHXH:</w:t>
      </w:r>
    </w:p>
    <w:p w14:paraId="185CB774"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Riêng những trường hợp doanh nghiệp nơi người lao động làm việc đang trong quá trình thực hiện thủ tục phá sản, giải thể theo quy định của pháp luật mà còn nợ tiền BHXH, BHYT mà người lao động chuyển nơi làm việc thì cơ quan BHXH xác nhận thời gian đóng BHXH trên sổ BHXH. Từ cơ sở này, người lao động tiếp tục tham gia BHXH tại đơn vị mới. Sau khi thu hồi được khoản nợ của doanh nghiệp cũ, cơ quan chức năng sẽ xác nhận bổ sung thời gian đóng BHXH trên sổ BHXH của người lao động để thanh toán chế độ cho người lao động.</w:t>
      </w:r>
    </w:p>
    <w:p w14:paraId="37F6ADC4"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xml:space="preserve">  Đối với doanh nghiệp thực sự gặp khó khăn, đang phải nợ BHXH, BHYT, người lao động có thể yêu cầu giám đốc doanh nghiệp gửi văn bản về cơ quan BHXH cam kết trả đủ tiền nợ BHXH, BHYT và đóng trước một khoản BHXH, BHYT để giải quyết chế độ BHXH và chốt sổ BHXH cho người lao động. Khi nhận được văn bản kiến nghị của doanh nghiệp, giám đốc BHXH tỉnh sẽ xem xét, phối hợp với Sở Lao động - thương binh và xã hội xác nhận thực trạng khó khăn của doanh nghiệp để giải quyết </w:t>
      </w:r>
      <w:r w:rsidRPr="002241FA">
        <w:rPr>
          <w:sz w:val="28"/>
          <w:szCs w:val="28"/>
          <w:lang w:val="vi-VN" w:eastAsia="ja-JP"/>
        </w:rPr>
        <w:lastRenderedPageBreak/>
        <w:t>chế độ BHXH cho người lao động này khi phải chấm dứt hợp đồng lao động. Trường hợp doanh nghiệp không đồng ý làm công văn báo cáo tình trạng hoạt động khó khăn cho BHXH thì người lao động có thể tự mình đi chốt sổ BHXH.</w:t>
      </w:r>
    </w:p>
    <w:p w14:paraId="0D74FCC4" w14:textId="77777777" w:rsidR="004D3577" w:rsidRPr="002241FA" w:rsidRDefault="004D3577" w:rsidP="00BD1565">
      <w:pPr>
        <w:shd w:val="clear" w:color="auto" w:fill="FFFFFF"/>
        <w:spacing w:line="390" w:lineRule="atLeast"/>
        <w:rPr>
          <w:sz w:val="28"/>
          <w:szCs w:val="28"/>
          <w:lang w:val="vi-VN" w:eastAsia="ja-JP"/>
        </w:rPr>
      </w:pPr>
      <w:r w:rsidRPr="002241FA">
        <w:rPr>
          <w:b/>
          <w:bCs/>
          <w:sz w:val="28"/>
          <w:szCs w:val="28"/>
          <w:bdr w:val="none" w:sz="0" w:space="0" w:color="auto" w:frame="1"/>
          <w:lang w:val="vi-VN" w:eastAsia="ja-JP"/>
        </w:rPr>
        <w:t>2. Thủ tục chốt sổ BHXH</w:t>
      </w:r>
      <w:r w:rsidRPr="002241FA">
        <w:rPr>
          <w:sz w:val="28"/>
          <w:szCs w:val="28"/>
          <w:lang w:val="vi-VN" w:eastAsia="ja-JP"/>
        </w:rPr>
        <w:t>:</w:t>
      </w:r>
      <w:r w:rsidRPr="002241FA">
        <w:rPr>
          <w:sz w:val="28"/>
          <w:szCs w:val="28"/>
          <w:lang w:val="vi-VN" w:eastAsia="ja-JP"/>
        </w:rPr>
        <w:br/>
      </w:r>
      <w:r w:rsidRPr="002241FA">
        <w:rPr>
          <w:b/>
          <w:bCs/>
          <w:sz w:val="28"/>
          <w:szCs w:val="28"/>
          <w:bdr w:val="none" w:sz="0" w:space="0" w:color="auto" w:frame="1"/>
          <w:lang w:val="vi-VN" w:eastAsia="ja-JP"/>
        </w:rPr>
        <w:t>Bước 1</w:t>
      </w:r>
      <w:r w:rsidRPr="002241FA">
        <w:rPr>
          <w:sz w:val="28"/>
          <w:szCs w:val="28"/>
          <w:lang w:val="vi-VN" w:eastAsia="ja-JP"/>
        </w:rPr>
        <w:t>: Báo giảm lao động</w:t>
      </w:r>
    </w:p>
    <w:p w14:paraId="5C11A665"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Hồ sơ:</w:t>
      </w:r>
    </w:p>
    <w:p w14:paraId="2C295D90"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Mẫu D02-TS: 1 bản</w:t>
      </w:r>
    </w:p>
    <w:p w14:paraId="49F7343B"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Thẻ BHYT còn thời hạn sử dụng (01 thẻ/người)</w:t>
      </w:r>
    </w:p>
    <w:p w14:paraId="2B9B89E3"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Biên bản trả thẻ BHYT đối với trường hợp đơn vị đã nộp trước đó – nếu có (01 bản chính)</w:t>
      </w:r>
    </w:p>
    <w:p w14:paraId="090583C3"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Truy thu BHXH, BHYT, BHTN: Bảng kê giấy tờ hồ sơ làm căn cứ truy thu</w:t>
      </w:r>
    </w:p>
    <w:p w14:paraId="339C8F74" w14:textId="77777777" w:rsidR="004D3577" w:rsidRPr="002241FA" w:rsidRDefault="004D3577" w:rsidP="004D3577">
      <w:pPr>
        <w:shd w:val="clear" w:color="auto" w:fill="FFFFFF"/>
        <w:spacing w:line="390" w:lineRule="atLeast"/>
        <w:jc w:val="both"/>
        <w:rPr>
          <w:sz w:val="28"/>
          <w:szCs w:val="28"/>
          <w:lang w:val="vi-VN" w:eastAsia="ja-JP"/>
        </w:rPr>
      </w:pPr>
      <w:r w:rsidRPr="002241FA">
        <w:rPr>
          <w:b/>
          <w:bCs/>
          <w:sz w:val="28"/>
          <w:szCs w:val="28"/>
          <w:bdr w:val="none" w:sz="0" w:space="0" w:color="auto" w:frame="1"/>
          <w:lang w:val="vi-VN" w:eastAsia="ja-JP"/>
        </w:rPr>
        <w:t>Bước 2:</w:t>
      </w:r>
      <w:r w:rsidRPr="002241FA">
        <w:rPr>
          <w:sz w:val="28"/>
          <w:szCs w:val="28"/>
          <w:lang w:val="vi-VN" w:eastAsia="ja-JP"/>
        </w:rPr>
        <w:t> Chốt sổ bảo hiểm</w:t>
      </w:r>
    </w:p>
    <w:p w14:paraId="18383726"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Hồ sơ gồm:</w:t>
      </w:r>
    </w:p>
    <w:p w14:paraId="3FA876C2"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Sổ BHXH (mẫu sổ cũ, 01 sổ/người) hoặc tờ bìa sổ BHXH (sổ mẫu mới, 01 tờ bìa/người);</w:t>
      </w:r>
    </w:p>
    <w:p w14:paraId="3CE0D508"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Các tờ rời sổ (nếu có)</w:t>
      </w:r>
    </w:p>
    <w:p w14:paraId="1859649B"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Tờ khai cung cấp và thay đổi thông tin người tham gia BHXH, BHYT (mẫu TK1-TS, 01 bản);</w:t>
      </w:r>
    </w:p>
    <w:p w14:paraId="387559D6" w14:textId="77777777" w:rsidR="004D3577" w:rsidRPr="002241FA" w:rsidRDefault="004D3577" w:rsidP="004D3577">
      <w:pPr>
        <w:shd w:val="clear" w:color="auto" w:fill="FFFFFF"/>
        <w:spacing w:line="390" w:lineRule="atLeast"/>
        <w:jc w:val="both"/>
        <w:rPr>
          <w:sz w:val="28"/>
          <w:szCs w:val="28"/>
          <w:lang w:val="vi-VN" w:eastAsia="ja-JP"/>
        </w:rPr>
      </w:pPr>
      <w:r w:rsidRPr="002241FA">
        <w:rPr>
          <w:b/>
          <w:bCs/>
          <w:sz w:val="28"/>
          <w:szCs w:val="28"/>
          <w:bdr w:val="none" w:sz="0" w:space="0" w:color="auto" w:frame="1"/>
          <w:lang w:val="vi-VN" w:eastAsia="ja-JP"/>
        </w:rPr>
        <w:t>- Lưu ý:</w:t>
      </w:r>
    </w:p>
    <w:p w14:paraId="0904442E"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Đối với sổ BHXH (mẫu cũ) chỉ ghi và xác nhận quá trình đóng BHXH, BHTN đến tháng 12/2009, từ tháng 01/2010 không ghi sổ BHXH (mẫu cũ).</w:t>
      </w:r>
    </w:p>
    <w:p w14:paraId="03B85F99"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Tờ rời sổ bao gồm: tờ rời chốt sổ và tờ rời hàng năm.</w:t>
      </w:r>
    </w:p>
    <w:p w14:paraId="53381D9D" w14:textId="77777777" w:rsidR="004D3577" w:rsidRPr="002241FA" w:rsidRDefault="004D3577" w:rsidP="004D3577">
      <w:pPr>
        <w:shd w:val="clear" w:color="auto" w:fill="FFFFFF"/>
        <w:spacing w:after="240" w:line="390" w:lineRule="atLeast"/>
        <w:jc w:val="both"/>
        <w:rPr>
          <w:sz w:val="28"/>
          <w:szCs w:val="28"/>
          <w:lang w:val="vi-VN" w:eastAsia="ja-JP"/>
        </w:rPr>
      </w:pPr>
      <w:r w:rsidRPr="002241FA">
        <w:rPr>
          <w:sz w:val="28"/>
          <w:szCs w:val="28"/>
          <w:lang w:val="vi-VN" w:eastAsia="ja-JP"/>
        </w:rPr>
        <w:t>+ Tờ khai cung cấp và thay đổi thông tin người tham gia BHXH: áp dụng đối với trường hợp đơn vị đã giải thể, phá sản đã có căn cứ pháp lý và tất toán thu BHXH; áp dụng đối với trường hợp người lao động có nhiều số sổ BHXH đã được giải quyết trợ cấp BHXH 1 lần bị thất lạc sổ hoặc bị thu hồi sổ BHXH.</w:t>
      </w:r>
    </w:p>
    <w:p w14:paraId="2AD4F03F" w14:textId="77777777" w:rsidR="00AD3CE3" w:rsidRDefault="00AD3CE3" w:rsidP="004D3577">
      <w:pPr>
        <w:outlineLvl w:val="0"/>
        <w:rPr>
          <w:sz w:val="28"/>
          <w:szCs w:val="28"/>
          <w:lang w:val="vi-VN"/>
        </w:rPr>
      </w:pPr>
    </w:p>
    <w:p w14:paraId="46115D0E" w14:textId="77777777" w:rsidR="00BD1565" w:rsidRDefault="00BD1565" w:rsidP="004D3577">
      <w:pPr>
        <w:outlineLvl w:val="0"/>
        <w:rPr>
          <w:sz w:val="28"/>
          <w:szCs w:val="28"/>
          <w:lang w:val="vi-VN"/>
        </w:rPr>
      </w:pPr>
    </w:p>
    <w:p w14:paraId="232BB675" w14:textId="77777777" w:rsidR="00BD1565" w:rsidRPr="002241FA" w:rsidRDefault="00BD1565" w:rsidP="004D3577">
      <w:pPr>
        <w:outlineLvl w:val="0"/>
        <w:rPr>
          <w:sz w:val="28"/>
          <w:szCs w:val="28"/>
          <w:lang w:val="vi-VN"/>
        </w:rPr>
      </w:pPr>
    </w:p>
    <w:p w14:paraId="5F036E35" w14:textId="77777777" w:rsidR="00AD3CE3" w:rsidRPr="002241FA" w:rsidRDefault="00AD3CE3" w:rsidP="00AD3CE3">
      <w:pPr>
        <w:jc w:val="center"/>
        <w:outlineLvl w:val="0"/>
        <w:rPr>
          <w:sz w:val="28"/>
          <w:szCs w:val="28"/>
          <w:lang w:val="vi-VN"/>
        </w:rPr>
      </w:pPr>
    </w:p>
    <w:tbl>
      <w:tblPr>
        <w:tblW w:w="9960" w:type="dxa"/>
        <w:tblInd w:w="-132" w:type="dxa"/>
        <w:tblLook w:val="01E0" w:firstRow="1" w:lastRow="1" w:firstColumn="1" w:lastColumn="1" w:noHBand="0" w:noVBand="0"/>
      </w:tblPr>
      <w:tblGrid>
        <w:gridCol w:w="3960"/>
        <w:gridCol w:w="6000"/>
      </w:tblGrid>
      <w:tr w:rsidR="00AD3CE3" w:rsidRPr="002241FA" w14:paraId="0903653D" w14:textId="77777777" w:rsidTr="009E1589">
        <w:trPr>
          <w:trHeight w:val="1141"/>
        </w:trPr>
        <w:tc>
          <w:tcPr>
            <w:tcW w:w="3960" w:type="dxa"/>
          </w:tcPr>
          <w:p w14:paraId="21A7E0F1" w14:textId="77777777" w:rsidR="00AD3CE3" w:rsidRPr="002241FA" w:rsidRDefault="00AD3CE3" w:rsidP="009E1589">
            <w:pPr>
              <w:tabs>
                <w:tab w:val="center" w:pos="1680"/>
                <w:tab w:val="center" w:pos="6840"/>
              </w:tabs>
              <w:rPr>
                <w:b/>
                <w:sz w:val="28"/>
                <w:szCs w:val="28"/>
              </w:rPr>
            </w:pPr>
            <w:r w:rsidRPr="002241FA">
              <w:rPr>
                <w:b/>
                <w:sz w:val="28"/>
                <w:szCs w:val="28"/>
              </w:rPr>
              <w:t>Đơn vị…………………………..</w:t>
            </w:r>
          </w:p>
          <w:p w14:paraId="406D306D" w14:textId="44B827C7" w:rsidR="00AD3CE3" w:rsidRPr="002241FA" w:rsidRDefault="007B0CD2" w:rsidP="009E1589">
            <w:pPr>
              <w:tabs>
                <w:tab w:val="center" w:pos="1680"/>
                <w:tab w:val="center" w:pos="6840"/>
              </w:tabs>
              <w:spacing w:before="240"/>
              <w:jc w:val="center"/>
              <w:rPr>
                <w:sz w:val="28"/>
                <w:szCs w:val="28"/>
              </w:rPr>
            </w:pPr>
            <w:r w:rsidRPr="002241FA">
              <w:rPr>
                <w:noProof/>
                <w:sz w:val="28"/>
                <w:szCs w:val="28"/>
              </w:rPr>
              <mc:AlternateContent>
                <mc:Choice Requires="wps">
                  <w:drawing>
                    <wp:anchor distT="0" distB="0" distL="114300" distR="114300" simplePos="0" relativeHeight="251657216" behindDoc="0" locked="0" layoutInCell="1" allowOverlap="1" wp14:anchorId="7FEAA36D" wp14:editId="7114C435">
                      <wp:simplePos x="0" y="0"/>
                      <wp:positionH relativeFrom="column">
                        <wp:posOffset>617855</wp:posOffset>
                      </wp:positionH>
                      <wp:positionV relativeFrom="paragraph">
                        <wp:posOffset>51435</wp:posOffset>
                      </wp:positionV>
                      <wp:extent cx="914400" cy="0"/>
                      <wp:effectExtent l="7620" t="8890" r="1143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1A0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4.05pt" to="12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"/>
                  </w:pict>
                </mc:Fallback>
              </mc:AlternateContent>
            </w:r>
            <w:r w:rsidR="00AD3CE3" w:rsidRPr="002241FA">
              <w:rPr>
                <w:sz w:val="28"/>
                <w:szCs w:val="28"/>
              </w:rPr>
              <w:t>Số:………………./……..</w:t>
            </w:r>
          </w:p>
          <w:p w14:paraId="37E7AC40" w14:textId="77777777" w:rsidR="00AD3CE3" w:rsidRPr="002241FA" w:rsidRDefault="00AD3CE3" w:rsidP="009E1589">
            <w:pPr>
              <w:tabs>
                <w:tab w:val="center" w:pos="1680"/>
                <w:tab w:val="center" w:pos="6840"/>
              </w:tabs>
              <w:jc w:val="center"/>
              <w:rPr>
                <w:sz w:val="28"/>
                <w:szCs w:val="28"/>
              </w:rPr>
            </w:pPr>
          </w:p>
        </w:tc>
        <w:tc>
          <w:tcPr>
            <w:tcW w:w="6000" w:type="dxa"/>
          </w:tcPr>
          <w:p w14:paraId="4DC7E73E" w14:textId="77777777" w:rsidR="00AD3CE3" w:rsidRPr="002241FA" w:rsidRDefault="00AD3CE3" w:rsidP="009E1589">
            <w:pPr>
              <w:tabs>
                <w:tab w:val="center" w:pos="1680"/>
                <w:tab w:val="center" w:pos="6840"/>
              </w:tabs>
              <w:jc w:val="center"/>
              <w:rPr>
                <w:b/>
                <w:sz w:val="28"/>
                <w:szCs w:val="28"/>
              </w:rPr>
            </w:pPr>
            <w:r w:rsidRPr="002241FA">
              <w:rPr>
                <w:b/>
                <w:sz w:val="28"/>
                <w:szCs w:val="28"/>
              </w:rPr>
              <w:t>CỘNG HOÀ XÃ HỘI CHỦ NGHĨA VIỆT NAM</w:t>
            </w:r>
          </w:p>
          <w:p w14:paraId="08FF271E" w14:textId="77777777" w:rsidR="00AD3CE3" w:rsidRPr="002241FA" w:rsidRDefault="00AD3CE3" w:rsidP="009E1589">
            <w:pPr>
              <w:tabs>
                <w:tab w:val="center" w:pos="6840"/>
              </w:tabs>
              <w:jc w:val="center"/>
              <w:rPr>
                <w:b/>
                <w:sz w:val="28"/>
                <w:szCs w:val="28"/>
              </w:rPr>
            </w:pPr>
            <w:r w:rsidRPr="002241FA">
              <w:rPr>
                <w:b/>
                <w:sz w:val="28"/>
                <w:szCs w:val="28"/>
              </w:rPr>
              <w:t>Độc lập  - Tự do - Hạnh phúc</w:t>
            </w:r>
          </w:p>
          <w:p w14:paraId="3F8C6B76" w14:textId="454F367B" w:rsidR="00AD3CE3" w:rsidRPr="002241FA" w:rsidRDefault="007B0CD2" w:rsidP="009E1589">
            <w:pPr>
              <w:tabs>
                <w:tab w:val="center" w:pos="1680"/>
                <w:tab w:val="center" w:pos="6840"/>
              </w:tabs>
              <w:spacing w:before="200" w:after="120"/>
              <w:jc w:val="center"/>
              <w:rPr>
                <w:b/>
                <w:sz w:val="28"/>
                <w:szCs w:val="28"/>
              </w:rPr>
            </w:pPr>
            <w:r w:rsidRPr="002241FA">
              <w:rPr>
                <w:noProof/>
                <w:sz w:val="28"/>
                <w:szCs w:val="28"/>
              </w:rPr>
              <mc:AlternateContent>
                <mc:Choice Requires="wps">
                  <w:drawing>
                    <wp:anchor distT="0" distB="0" distL="114300" distR="114300" simplePos="0" relativeHeight="251658240" behindDoc="0" locked="0" layoutInCell="1" allowOverlap="1" wp14:anchorId="678C8169" wp14:editId="23B72D3D">
                      <wp:simplePos x="0" y="0"/>
                      <wp:positionH relativeFrom="column">
                        <wp:posOffset>807720</wp:posOffset>
                      </wp:positionH>
                      <wp:positionV relativeFrom="paragraph">
                        <wp:posOffset>55880</wp:posOffset>
                      </wp:positionV>
                      <wp:extent cx="2057400" cy="5715"/>
                      <wp:effectExtent l="6985" t="12700" r="1206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9FFE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4pt" to="225.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"/>
                  </w:pict>
                </mc:Fallback>
              </mc:AlternateContent>
            </w:r>
            <w:r w:rsidR="00AD3CE3" w:rsidRPr="002241FA">
              <w:rPr>
                <w:i/>
                <w:sz w:val="28"/>
                <w:szCs w:val="28"/>
              </w:rPr>
              <w:t>Tp. Hồ Chí Minh, ngày     tháng      năm 20….</w:t>
            </w:r>
          </w:p>
        </w:tc>
      </w:tr>
    </w:tbl>
    <w:p w14:paraId="624F80B1" w14:textId="77777777" w:rsidR="00AD3CE3" w:rsidRPr="002241FA" w:rsidRDefault="00AD3CE3" w:rsidP="00AD3CE3">
      <w:pPr>
        <w:jc w:val="center"/>
        <w:outlineLvl w:val="0"/>
        <w:rPr>
          <w:sz w:val="28"/>
          <w:szCs w:val="28"/>
        </w:rPr>
      </w:pPr>
    </w:p>
    <w:p w14:paraId="1F08F499" w14:textId="77777777" w:rsidR="00AD3CE3" w:rsidRPr="002241FA" w:rsidRDefault="00AD3CE3" w:rsidP="00AD3CE3">
      <w:pPr>
        <w:jc w:val="center"/>
        <w:outlineLvl w:val="0"/>
        <w:rPr>
          <w:sz w:val="28"/>
          <w:szCs w:val="28"/>
        </w:rPr>
      </w:pPr>
    </w:p>
    <w:p w14:paraId="359C5372" w14:textId="77777777" w:rsidR="00AD3CE3" w:rsidRPr="002241FA" w:rsidRDefault="00AD3CE3" w:rsidP="00AD3CE3">
      <w:pPr>
        <w:jc w:val="center"/>
        <w:outlineLvl w:val="0"/>
        <w:rPr>
          <w:sz w:val="28"/>
          <w:szCs w:val="28"/>
        </w:rPr>
      </w:pPr>
      <w:r w:rsidRPr="002241FA">
        <w:rPr>
          <w:sz w:val="28"/>
          <w:szCs w:val="28"/>
        </w:rPr>
        <w:t>Kính gửi: Bảo hiểm xã hội.............................................</w:t>
      </w:r>
    </w:p>
    <w:p w14:paraId="493A094A" w14:textId="77777777" w:rsidR="00AD3CE3" w:rsidRPr="002241FA" w:rsidRDefault="00AD3CE3" w:rsidP="00BD1565">
      <w:pPr>
        <w:spacing w:before="120" w:after="120"/>
        <w:jc w:val="both"/>
        <w:rPr>
          <w:sz w:val="28"/>
          <w:szCs w:val="28"/>
        </w:rPr>
      </w:pPr>
      <w:r w:rsidRPr="002241FA">
        <w:rPr>
          <w:sz w:val="28"/>
          <w:szCs w:val="28"/>
        </w:rPr>
        <w:t>- Tên đơn vị:..................................................................................................</w:t>
      </w:r>
    </w:p>
    <w:p w14:paraId="528343A8" w14:textId="77777777" w:rsidR="00AD3CE3" w:rsidRPr="002241FA" w:rsidRDefault="00AD3CE3" w:rsidP="00BD1565">
      <w:pPr>
        <w:spacing w:before="120" w:after="120"/>
        <w:jc w:val="both"/>
        <w:rPr>
          <w:sz w:val="28"/>
          <w:szCs w:val="28"/>
        </w:rPr>
      </w:pPr>
      <w:r w:rsidRPr="002241FA">
        <w:rPr>
          <w:sz w:val="28"/>
          <w:szCs w:val="28"/>
        </w:rPr>
        <w:t>- Mã số quản lý:.............................................................................................</w:t>
      </w:r>
    </w:p>
    <w:p w14:paraId="10C773D4" w14:textId="77777777" w:rsidR="00AD3CE3" w:rsidRPr="002241FA" w:rsidRDefault="00AD3CE3" w:rsidP="00BD1565">
      <w:pPr>
        <w:spacing w:before="120" w:after="120"/>
        <w:jc w:val="both"/>
        <w:rPr>
          <w:sz w:val="28"/>
          <w:szCs w:val="28"/>
          <w:lang w:val="pt-BR"/>
        </w:rPr>
      </w:pPr>
      <w:r w:rsidRPr="002241FA">
        <w:rPr>
          <w:sz w:val="28"/>
          <w:szCs w:val="28"/>
          <w:lang w:val="pt-BR"/>
        </w:rPr>
        <w:t>- Địa chỉ:........................................................................................................</w:t>
      </w:r>
    </w:p>
    <w:p w14:paraId="4EB33FCA" w14:textId="77777777" w:rsidR="00AD3CE3" w:rsidRPr="002241FA" w:rsidRDefault="00AD3CE3" w:rsidP="00BD1565">
      <w:pPr>
        <w:spacing w:before="120" w:after="120"/>
        <w:jc w:val="both"/>
        <w:outlineLvl w:val="0"/>
        <w:rPr>
          <w:b/>
          <w:sz w:val="28"/>
          <w:szCs w:val="28"/>
          <w:lang w:val="pt-BR"/>
        </w:rPr>
      </w:pPr>
      <w:r w:rsidRPr="002241FA">
        <w:rPr>
          <w:b/>
          <w:sz w:val="28"/>
          <w:szCs w:val="28"/>
          <w:lang w:val="pt-BR"/>
        </w:rPr>
        <w:t>Nội dung:</w:t>
      </w:r>
    </w:p>
    <w:p w14:paraId="4DA315ED" w14:textId="77777777" w:rsidR="00AD3CE3" w:rsidRPr="002241FA" w:rsidRDefault="00AD3CE3" w:rsidP="006915C2">
      <w:pPr>
        <w:rPr>
          <w:sz w:val="28"/>
          <w:szCs w:val="28"/>
          <w:lang w:val="pt-BR"/>
        </w:rPr>
      </w:pPr>
      <w:r w:rsidRPr="002241FA">
        <w:rPr>
          <w:sz w:val="28"/>
          <w:szCs w:val="28"/>
          <w:lang w:val="pt-BR"/>
        </w:rPr>
        <w:t>..............................................................................................................................................................................................................................................................................................................................................................................................................................................................................................</w:t>
      </w:r>
      <w:r w:rsidR="00BD1565">
        <w:rPr>
          <w:sz w:val="28"/>
          <w:szCs w:val="28"/>
          <w:lang w:val="pt-BR"/>
        </w:rPr>
        <w:t>...</w:t>
      </w:r>
      <w:r w:rsidRPr="002241FA">
        <w:rPr>
          <w:sz w:val="28"/>
          <w:szCs w:val="28"/>
          <w:lang w:val="pt-BR"/>
        </w:rPr>
        <w:t>.......................................................................</w:t>
      </w:r>
    </w:p>
    <w:p w14:paraId="048D145F" w14:textId="77777777" w:rsidR="00AD3CE3" w:rsidRPr="002241FA" w:rsidRDefault="00AD3CE3" w:rsidP="00BD1565">
      <w:pPr>
        <w:spacing w:before="120" w:after="120"/>
        <w:outlineLvl w:val="0"/>
        <w:rPr>
          <w:b/>
          <w:sz w:val="28"/>
          <w:szCs w:val="28"/>
          <w:lang w:val="pt-BR"/>
        </w:rPr>
      </w:pPr>
      <w:r w:rsidRPr="002241FA">
        <w:rPr>
          <w:b/>
          <w:sz w:val="28"/>
          <w:szCs w:val="28"/>
          <w:lang w:val="pt-BR"/>
        </w:rPr>
        <w:t>Lý do:</w:t>
      </w:r>
    </w:p>
    <w:p w14:paraId="335329E0" w14:textId="77777777" w:rsidR="00AD3CE3" w:rsidRPr="002241FA" w:rsidRDefault="00AD3CE3" w:rsidP="00AD3CE3">
      <w:pPr>
        <w:spacing w:before="120" w:after="120"/>
        <w:rPr>
          <w:sz w:val="28"/>
          <w:szCs w:val="28"/>
          <w:lang w:val="pt-BR"/>
        </w:rPr>
      </w:pPr>
      <w:r w:rsidRPr="002241FA">
        <w:rPr>
          <w:sz w:val="28"/>
          <w:szCs w:val="28"/>
          <w:lang w:val="pt-BR"/>
        </w:rPr>
        <w:t>........................................................................................................................................................................................................................................................................................................................................................................................................................................................................................................................................................................</w:t>
      </w:r>
    </w:p>
    <w:p w14:paraId="187A340B" w14:textId="77777777" w:rsidR="00AD3CE3" w:rsidRPr="002241FA" w:rsidRDefault="00AD3CE3" w:rsidP="00BD1565">
      <w:pPr>
        <w:spacing w:before="120" w:after="120"/>
        <w:jc w:val="both"/>
        <w:outlineLvl w:val="0"/>
        <w:rPr>
          <w:b/>
          <w:sz w:val="28"/>
          <w:szCs w:val="28"/>
          <w:lang w:val="pt-BR"/>
        </w:rPr>
      </w:pPr>
      <w:r w:rsidRPr="002241FA">
        <w:rPr>
          <w:b/>
          <w:sz w:val="28"/>
          <w:szCs w:val="28"/>
          <w:lang w:val="pt-BR"/>
        </w:rPr>
        <w:t>Hồ sơ gửi kèm:</w:t>
      </w:r>
    </w:p>
    <w:p w14:paraId="232B5048" w14:textId="77777777" w:rsidR="00AD3CE3" w:rsidRPr="002241FA" w:rsidRDefault="00AD3CE3" w:rsidP="00AD3CE3">
      <w:pPr>
        <w:spacing w:before="120" w:after="120"/>
        <w:rPr>
          <w:sz w:val="28"/>
          <w:szCs w:val="28"/>
          <w:lang w:val="pt-BR"/>
        </w:rPr>
      </w:pPr>
      <w:r w:rsidRPr="002241FA">
        <w:rPr>
          <w:sz w:val="28"/>
          <w:szCs w:val="28"/>
          <w:lang w:val="pt-BR"/>
        </w:rPr>
        <w:t>..............................................................................................................................................................................................................................................................................................................................................................................................................................</w:t>
      </w:r>
    </w:p>
    <w:p w14:paraId="4FB39C2B" w14:textId="77777777" w:rsidR="00AD3CE3" w:rsidRPr="002241FA" w:rsidRDefault="00AD3CE3" w:rsidP="00AD3CE3">
      <w:pPr>
        <w:spacing w:before="120" w:after="120"/>
        <w:ind w:firstLine="720"/>
        <w:jc w:val="both"/>
        <w:rPr>
          <w:sz w:val="28"/>
          <w:szCs w:val="28"/>
          <w:lang w:val="pt-BR"/>
        </w:rPr>
      </w:pPr>
      <w:r w:rsidRPr="002241FA">
        <w:rPr>
          <w:sz w:val="28"/>
          <w:szCs w:val="28"/>
          <w:lang w:val="pt-BR"/>
        </w:rPr>
        <w:t>Đề nghị cơ quan bảo hiểm xã hội xem xét, giải quyết theo quy định.</w:t>
      </w:r>
    </w:p>
    <w:p w14:paraId="387AF86F" w14:textId="77777777" w:rsidR="00AD3CE3" w:rsidRPr="002241FA" w:rsidRDefault="00AD3CE3" w:rsidP="00AD3CE3">
      <w:pPr>
        <w:spacing w:before="120" w:after="120"/>
        <w:ind w:firstLine="720"/>
        <w:jc w:val="both"/>
        <w:rPr>
          <w:sz w:val="28"/>
          <w:szCs w:val="28"/>
          <w:lang w:val="pt-BR"/>
        </w:rPr>
      </w:pPr>
    </w:p>
    <w:p w14:paraId="609999DB" w14:textId="77777777" w:rsidR="00AD3CE3" w:rsidRPr="002241FA" w:rsidRDefault="00AD3CE3" w:rsidP="00AD3CE3">
      <w:pPr>
        <w:spacing w:before="120"/>
        <w:ind w:firstLine="720"/>
        <w:jc w:val="both"/>
        <w:rPr>
          <w:sz w:val="28"/>
          <w:szCs w:val="28"/>
          <w:lang w:val="pt-BR"/>
        </w:rPr>
      </w:pPr>
    </w:p>
    <w:tbl>
      <w:tblPr>
        <w:tblW w:w="0" w:type="auto"/>
        <w:tblLook w:val="01E0" w:firstRow="1" w:lastRow="1" w:firstColumn="1" w:lastColumn="1" w:noHBand="0" w:noVBand="0"/>
      </w:tblPr>
      <w:tblGrid>
        <w:gridCol w:w="4581"/>
        <w:gridCol w:w="5114"/>
      </w:tblGrid>
      <w:tr w:rsidR="00AD3CE3" w:rsidRPr="002241FA" w14:paraId="7DBC2B33" w14:textId="77777777" w:rsidTr="009E1589">
        <w:tc>
          <w:tcPr>
            <w:tcW w:w="4644" w:type="dxa"/>
          </w:tcPr>
          <w:p w14:paraId="7FB05719" w14:textId="77777777" w:rsidR="006849B7" w:rsidRPr="002241FA" w:rsidRDefault="006849B7" w:rsidP="009E1589">
            <w:pPr>
              <w:jc w:val="both"/>
              <w:rPr>
                <w:b/>
                <w:i/>
                <w:sz w:val="28"/>
                <w:szCs w:val="28"/>
                <w:lang w:val="pt-BR"/>
              </w:rPr>
            </w:pPr>
          </w:p>
          <w:p w14:paraId="2B0A538B" w14:textId="77777777" w:rsidR="00AD3CE3" w:rsidRPr="002241FA" w:rsidRDefault="00AD3CE3" w:rsidP="009E1589">
            <w:pPr>
              <w:jc w:val="both"/>
              <w:rPr>
                <w:b/>
                <w:i/>
                <w:sz w:val="28"/>
                <w:szCs w:val="28"/>
                <w:lang w:val="pt-BR"/>
              </w:rPr>
            </w:pPr>
            <w:r w:rsidRPr="002241FA">
              <w:rPr>
                <w:b/>
                <w:i/>
                <w:sz w:val="28"/>
                <w:szCs w:val="28"/>
                <w:lang w:val="pt-BR"/>
              </w:rPr>
              <w:t>Nơi nhận:</w:t>
            </w:r>
          </w:p>
          <w:p w14:paraId="4633BFE8" w14:textId="77777777" w:rsidR="00AD3CE3" w:rsidRPr="002241FA" w:rsidRDefault="00AD3CE3" w:rsidP="009E1589">
            <w:pPr>
              <w:jc w:val="both"/>
              <w:rPr>
                <w:sz w:val="28"/>
                <w:szCs w:val="28"/>
                <w:lang w:val="pt-BR"/>
              </w:rPr>
            </w:pPr>
            <w:r w:rsidRPr="002241FA">
              <w:rPr>
                <w:sz w:val="28"/>
                <w:szCs w:val="28"/>
                <w:lang w:val="pt-BR"/>
              </w:rPr>
              <w:t>- Như trên;</w:t>
            </w:r>
          </w:p>
          <w:p w14:paraId="4A55FAE7" w14:textId="77777777" w:rsidR="00AD3CE3" w:rsidRPr="002241FA" w:rsidRDefault="00AD3CE3" w:rsidP="009E1589">
            <w:pPr>
              <w:jc w:val="both"/>
              <w:rPr>
                <w:sz w:val="28"/>
                <w:szCs w:val="28"/>
                <w:lang w:val="pt-BR"/>
              </w:rPr>
            </w:pPr>
            <w:r w:rsidRPr="002241FA">
              <w:rPr>
                <w:sz w:val="28"/>
                <w:szCs w:val="28"/>
                <w:lang w:val="pt-BR"/>
              </w:rPr>
              <w:t>- Lưu VT.</w:t>
            </w:r>
          </w:p>
        </w:tc>
        <w:tc>
          <w:tcPr>
            <w:tcW w:w="5184" w:type="dxa"/>
          </w:tcPr>
          <w:p w14:paraId="5F873EAA" w14:textId="77777777" w:rsidR="00AD3CE3" w:rsidRPr="002241FA" w:rsidRDefault="00AD3CE3" w:rsidP="009E1589">
            <w:pPr>
              <w:jc w:val="center"/>
              <w:outlineLvl w:val="0"/>
              <w:rPr>
                <w:b/>
                <w:sz w:val="28"/>
                <w:szCs w:val="28"/>
                <w:lang w:val="pt-BR"/>
              </w:rPr>
            </w:pPr>
            <w:r w:rsidRPr="002241FA">
              <w:rPr>
                <w:b/>
                <w:sz w:val="28"/>
                <w:szCs w:val="28"/>
                <w:lang w:val="pt-BR"/>
              </w:rPr>
              <w:t>Thủ trưởng đơn vị</w:t>
            </w:r>
          </w:p>
          <w:p w14:paraId="627BFC49" w14:textId="77777777" w:rsidR="00AD3CE3" w:rsidRPr="002241FA" w:rsidRDefault="00AD3CE3" w:rsidP="009E1589">
            <w:pPr>
              <w:jc w:val="center"/>
              <w:rPr>
                <w:i/>
                <w:sz w:val="28"/>
                <w:szCs w:val="28"/>
                <w:lang w:val="pt-BR"/>
              </w:rPr>
            </w:pPr>
            <w:r w:rsidRPr="002241FA">
              <w:rPr>
                <w:i/>
                <w:sz w:val="28"/>
                <w:szCs w:val="28"/>
                <w:lang w:val="pt-BR"/>
              </w:rPr>
              <w:t>(ký, đóng dấu và ghi rõ họ tên)</w:t>
            </w:r>
          </w:p>
          <w:p w14:paraId="498A7860" w14:textId="77777777" w:rsidR="00AD3CE3" w:rsidRPr="002241FA" w:rsidRDefault="00AD3CE3" w:rsidP="009E1589">
            <w:pPr>
              <w:jc w:val="center"/>
              <w:rPr>
                <w:i/>
                <w:sz w:val="28"/>
                <w:szCs w:val="28"/>
                <w:lang w:val="pt-BR"/>
              </w:rPr>
            </w:pPr>
          </w:p>
          <w:p w14:paraId="6038DE61" w14:textId="77777777" w:rsidR="00AD3CE3" w:rsidRPr="002241FA" w:rsidRDefault="00AD3CE3" w:rsidP="009E1589">
            <w:pPr>
              <w:jc w:val="center"/>
              <w:rPr>
                <w:i/>
                <w:sz w:val="28"/>
                <w:szCs w:val="28"/>
                <w:lang w:val="pt-BR"/>
              </w:rPr>
            </w:pPr>
          </w:p>
          <w:p w14:paraId="00B81179" w14:textId="77777777" w:rsidR="00AD3CE3" w:rsidRPr="002241FA" w:rsidRDefault="00AD3CE3" w:rsidP="009E1589">
            <w:pPr>
              <w:jc w:val="center"/>
              <w:rPr>
                <w:i/>
                <w:sz w:val="28"/>
                <w:szCs w:val="28"/>
                <w:lang w:val="pt-BR"/>
              </w:rPr>
            </w:pPr>
          </w:p>
          <w:p w14:paraId="30830774" w14:textId="77777777" w:rsidR="00AD3CE3" w:rsidRPr="002241FA" w:rsidRDefault="00AD3CE3" w:rsidP="009E1589">
            <w:pPr>
              <w:jc w:val="center"/>
              <w:rPr>
                <w:i/>
                <w:sz w:val="28"/>
                <w:szCs w:val="28"/>
                <w:lang w:val="pt-BR"/>
              </w:rPr>
            </w:pPr>
          </w:p>
          <w:p w14:paraId="2DC1C555" w14:textId="77777777" w:rsidR="00AD3CE3" w:rsidRPr="002241FA" w:rsidRDefault="00AD3CE3" w:rsidP="00AD3CE3">
            <w:pPr>
              <w:rPr>
                <w:sz w:val="28"/>
                <w:szCs w:val="28"/>
                <w:lang w:val="pt-BR"/>
              </w:rPr>
            </w:pPr>
          </w:p>
        </w:tc>
      </w:tr>
    </w:tbl>
    <w:p w14:paraId="36D23981" w14:textId="77777777" w:rsidR="00AD3CE3" w:rsidRPr="002241FA" w:rsidRDefault="00AD3CE3" w:rsidP="00AD3CE3">
      <w:pPr>
        <w:spacing w:before="120"/>
        <w:ind w:firstLine="720"/>
        <w:jc w:val="both"/>
        <w:rPr>
          <w:sz w:val="28"/>
          <w:szCs w:val="28"/>
          <w:lang w:val="pt-BR"/>
        </w:rPr>
      </w:pPr>
    </w:p>
    <w:p w14:paraId="39F4D05F" w14:textId="77777777" w:rsidR="0094576C" w:rsidRPr="002241FA" w:rsidRDefault="0094576C" w:rsidP="00AD3CE3">
      <w:pPr>
        <w:rPr>
          <w:sz w:val="28"/>
          <w:szCs w:val="28"/>
          <w:lang w:val="pt-BR"/>
        </w:rPr>
      </w:pPr>
    </w:p>
    <w:sectPr w:rsidR="0094576C" w:rsidRPr="002241FA" w:rsidSect="00BD1565">
      <w:pgSz w:w="11907" w:h="16840" w:code="9"/>
      <w:pgMar w:top="1134" w:right="851" w:bottom="1170" w:left="1361" w:header="227"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DE71C" w14:textId="77777777" w:rsidR="00812A56" w:rsidRDefault="00812A56">
      <w:r>
        <w:separator/>
      </w:r>
    </w:p>
  </w:endnote>
  <w:endnote w:type="continuationSeparator" w:id="0">
    <w:p w14:paraId="6FAA6FAB" w14:textId="77777777" w:rsidR="00812A56" w:rsidRDefault="0081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9CBED" w14:textId="77777777" w:rsidR="00812A56" w:rsidRDefault="00812A56">
      <w:r>
        <w:separator/>
      </w:r>
    </w:p>
  </w:footnote>
  <w:footnote w:type="continuationSeparator" w:id="0">
    <w:p w14:paraId="5B64A523" w14:textId="77777777" w:rsidR="00812A56" w:rsidRDefault="00812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E3"/>
    <w:rsid w:val="002241FA"/>
    <w:rsid w:val="002B1B32"/>
    <w:rsid w:val="00323F64"/>
    <w:rsid w:val="003E6CF7"/>
    <w:rsid w:val="004B4F47"/>
    <w:rsid w:val="004D3577"/>
    <w:rsid w:val="006849B7"/>
    <w:rsid w:val="006915C2"/>
    <w:rsid w:val="006B2DE6"/>
    <w:rsid w:val="007673F8"/>
    <w:rsid w:val="007B0CD2"/>
    <w:rsid w:val="00812A56"/>
    <w:rsid w:val="0084690D"/>
    <w:rsid w:val="008F4D27"/>
    <w:rsid w:val="00900960"/>
    <w:rsid w:val="0094576C"/>
    <w:rsid w:val="009B4E1B"/>
    <w:rsid w:val="009E1589"/>
    <w:rsid w:val="00A24B49"/>
    <w:rsid w:val="00AD3CE3"/>
    <w:rsid w:val="00BD1565"/>
    <w:rsid w:val="00C107AE"/>
    <w:rsid w:val="00D1348B"/>
    <w:rsid w:val="00E8503D"/>
    <w:rsid w:val="00EC5EBD"/>
    <w:rsid w:val="00EE30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297F7"/>
  <w15:chartTrackingRefBased/>
  <w15:docId w15:val="{B42BABD8-7D9C-4377-BDFA-FFDA3D98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CE3"/>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D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Normal"/>
    <w:rsid w:val="00AD3CE3"/>
    <w:pPr>
      <w:spacing w:after="160" w:line="240" w:lineRule="exact"/>
    </w:pPr>
    <w:rPr>
      <w:rFonts w:ascii="Verdana" w:hAnsi="Verdana" w:cs="Verdana"/>
      <w:sz w:val="20"/>
      <w:szCs w:val="20"/>
    </w:rPr>
  </w:style>
  <w:style w:type="paragraph" w:styleId="Header">
    <w:name w:val="header"/>
    <w:basedOn w:val="Normal"/>
    <w:rsid w:val="006915C2"/>
    <w:pPr>
      <w:tabs>
        <w:tab w:val="center" w:pos="4320"/>
        <w:tab w:val="right" w:pos="8640"/>
      </w:tabs>
    </w:pPr>
  </w:style>
  <w:style w:type="paragraph" w:styleId="Footer">
    <w:name w:val="footer"/>
    <w:basedOn w:val="Normal"/>
    <w:rsid w:val="006915C2"/>
    <w:pPr>
      <w:tabs>
        <w:tab w:val="center" w:pos="4320"/>
        <w:tab w:val="right" w:pos="8640"/>
      </w:tabs>
    </w:pPr>
  </w:style>
  <w:style w:type="character" w:styleId="PageNumber">
    <w:name w:val="page number"/>
    <w:basedOn w:val="DefaultParagraphFont"/>
    <w:rsid w:val="0069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1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BHXH TPHCM</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CNTT</dc:creator>
  <cp:keywords/>
  <cp:lastModifiedBy>Tranquocanh9889</cp:lastModifiedBy>
  <cp:revision>2</cp:revision>
  <cp:lastPrinted>2012-02-10T01:10:00Z</cp:lastPrinted>
  <dcterms:created xsi:type="dcterms:W3CDTF">2020-06-11T17:31:00Z</dcterms:created>
  <dcterms:modified xsi:type="dcterms:W3CDTF">2020-06-11T17:31:00Z</dcterms:modified>
</cp:coreProperties>
</file>