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972EC" w14:textId="08599735" w:rsidR="00912A92" w:rsidRPr="002E59CD" w:rsidRDefault="000A676A" w:rsidP="002E59CD">
      <w:pPr>
        <w:spacing w:beforeLines="20" w:before="48" w:afterLines="20" w:after="48" w:line="360" w:lineRule="auto"/>
        <w:jc w:val="center"/>
        <w:rPr>
          <w:rFonts w:ascii="Times New Roman" w:hAnsi="Times New Roman" w:cs="Times New Roman"/>
          <w:b/>
          <w:bCs/>
          <w:color w:val="FF0000"/>
          <w:sz w:val="28"/>
          <w:szCs w:val="28"/>
        </w:rPr>
      </w:pPr>
      <w:r w:rsidRPr="002E59CD">
        <w:rPr>
          <w:rFonts w:ascii="Times New Roman" w:hAnsi="Times New Roman" w:cs="Times New Roman"/>
          <w:b/>
          <w:bCs/>
          <w:color w:val="FF0000"/>
          <w:sz w:val="28"/>
          <w:szCs w:val="28"/>
        </w:rPr>
        <w:t>Báo cáo về tình hình hoạt động lĩnh vực truyền tải, phân phối điện</w:t>
      </w:r>
      <w:r w:rsidR="00710472">
        <w:rPr>
          <w:rFonts w:ascii="Times New Roman" w:hAnsi="Times New Roman" w:cs="Times New Roman"/>
          <w:b/>
          <w:bCs/>
          <w:color w:val="FF0000"/>
          <w:sz w:val="28"/>
          <w:szCs w:val="28"/>
        </w:rPr>
        <w:t xml:space="preserve"> mới nhất 2025 </w:t>
      </w:r>
    </w:p>
    <w:p w14:paraId="2A1BB5F7" w14:textId="1AD1940D" w:rsidR="000A676A" w:rsidRDefault="000A676A" w:rsidP="002E59CD">
      <w:pPr>
        <w:spacing w:beforeLines="20" w:before="48" w:afterLines="20" w:after="48" w:line="360" w:lineRule="auto"/>
        <w:jc w:val="both"/>
        <w:rPr>
          <w:rFonts w:ascii="Times New Roman" w:hAnsi="Times New Roman" w:cs="Times New Roman"/>
          <w:i/>
          <w:iCs/>
          <w:sz w:val="28"/>
          <w:szCs w:val="28"/>
        </w:rPr>
      </w:pPr>
      <w:r w:rsidRPr="002E59CD">
        <w:rPr>
          <w:rFonts w:ascii="Times New Roman" w:hAnsi="Times New Roman" w:cs="Times New Roman"/>
          <w:i/>
          <w:iCs/>
          <w:sz w:val="28"/>
          <w:szCs w:val="28"/>
        </w:rPr>
        <w:t>Báo cáo về tình hình hoạt động trong lĩnh vực truyền tải và phân phối điện là căn cứ quan trọng để cơ quan quản lý Nhà nước đánh giá hiệu quả vận hành của hệ thống điện quốc gia. Việc lập và nộp báo cáo đúng thời hạn, đúng mẫu quy định giúp đảm bảo tính minh bạch, an toàn và ổn định trong cung ứng điện năng. Dưới đây, VietJack gửi đến bạn mẫu báo cáo về tình hình hoạt động lĩnh vực truyền tải, phân phối điện mới nhất năm 2025 để tham khảo và sử dụng.</w:t>
      </w:r>
    </w:p>
    <w:p w14:paraId="28130A8C" w14:textId="77777777" w:rsidR="00653D06" w:rsidRPr="002E59CD" w:rsidRDefault="00653D06" w:rsidP="00653D06">
      <w:pPr>
        <w:pStyle w:val="NormalWeb"/>
        <w:shd w:val="clear" w:color="auto" w:fill="FFFFFF"/>
        <w:spacing w:beforeLines="20" w:before="48" w:beforeAutospacing="0" w:afterLines="20" w:after="48" w:afterAutospacing="0" w:line="360" w:lineRule="auto"/>
        <w:jc w:val="center"/>
        <w:rPr>
          <w:spacing w:val="2"/>
          <w:sz w:val="28"/>
          <w:szCs w:val="28"/>
        </w:rPr>
      </w:pPr>
      <w:r w:rsidRPr="002E59CD">
        <w:rPr>
          <w:noProof/>
          <w:sz w:val="28"/>
          <w:szCs w:val="28"/>
        </w:rPr>
        <w:drawing>
          <wp:inline distT="0" distB="0" distL="0" distR="0" wp14:anchorId="1D5635CD" wp14:editId="0F5ACD52">
            <wp:extent cx="5943600" cy="3952240"/>
            <wp:effectExtent l="0" t="0" r="0" b="0"/>
            <wp:docPr id="1" name="Picture 1" descr="Truyền tải điện là gì? Vai trò của hệ thống truyền tải đ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uyền tải điện là gì? Vai trò của hệ thống truyền tải điệ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952240"/>
                    </a:xfrm>
                    <a:prstGeom prst="rect">
                      <a:avLst/>
                    </a:prstGeom>
                    <a:noFill/>
                    <a:ln>
                      <a:noFill/>
                    </a:ln>
                  </pic:spPr>
                </pic:pic>
              </a:graphicData>
            </a:graphic>
          </wp:inline>
        </w:drawing>
      </w:r>
    </w:p>
    <w:p w14:paraId="6F22E0B2" w14:textId="1DAEE1DC" w:rsidR="00653D06" w:rsidRPr="00653D06" w:rsidRDefault="00653D06" w:rsidP="00653D06">
      <w:pPr>
        <w:spacing w:beforeLines="20" w:before="48" w:afterLines="20" w:after="48" w:line="360" w:lineRule="auto"/>
        <w:jc w:val="center"/>
        <w:rPr>
          <w:rFonts w:ascii="Times New Roman" w:hAnsi="Times New Roman" w:cs="Times New Roman"/>
          <w:i/>
          <w:iCs/>
          <w:sz w:val="28"/>
          <w:szCs w:val="28"/>
        </w:rPr>
      </w:pPr>
      <w:r w:rsidRPr="00653D06">
        <w:rPr>
          <w:rFonts w:ascii="Times New Roman" w:hAnsi="Times New Roman" w:cs="Times New Roman"/>
          <w:i/>
          <w:iCs/>
          <w:sz w:val="28"/>
          <w:szCs w:val="28"/>
        </w:rPr>
        <w:t>Báo cáo về tình hình hoạt động lĩnh vực truyền tải, phân phối điện</w:t>
      </w:r>
      <w:r>
        <w:rPr>
          <w:rFonts w:ascii="Times New Roman" w:hAnsi="Times New Roman" w:cs="Times New Roman"/>
          <w:i/>
          <w:iCs/>
          <w:sz w:val="28"/>
          <w:szCs w:val="28"/>
        </w:rPr>
        <w:t>. Ảnh: Internet</w:t>
      </w:r>
    </w:p>
    <w:p w14:paraId="6516C1A6" w14:textId="3C8153C2" w:rsidR="000A676A" w:rsidRDefault="000A676A" w:rsidP="002E59CD">
      <w:pPr>
        <w:shd w:val="clear" w:color="auto" w:fill="FFFFFF"/>
        <w:spacing w:beforeLines="20" w:before="48" w:afterLines="20" w:after="48" w:line="360" w:lineRule="auto"/>
        <w:jc w:val="both"/>
        <w:outlineLvl w:val="1"/>
        <w:rPr>
          <w:rFonts w:ascii="Times New Roman" w:eastAsia="Times New Roman" w:hAnsi="Times New Roman" w:cs="Times New Roman"/>
          <w:b/>
          <w:bCs/>
          <w:spacing w:val="2"/>
          <w:sz w:val="28"/>
          <w:szCs w:val="28"/>
        </w:rPr>
      </w:pPr>
      <w:r w:rsidRPr="000A676A">
        <w:rPr>
          <w:rFonts w:ascii="Times New Roman" w:eastAsia="Times New Roman" w:hAnsi="Times New Roman" w:cs="Times New Roman"/>
          <w:b/>
          <w:bCs/>
          <w:spacing w:val="2"/>
          <w:sz w:val="28"/>
          <w:szCs w:val="28"/>
        </w:rPr>
        <w:t>1. Mẫu báo cáo về tình hình hoạt động lĩnh vực truyền tải</w:t>
      </w:r>
      <w:r w:rsidR="00710472">
        <w:rPr>
          <w:rFonts w:ascii="Times New Roman" w:eastAsia="Times New Roman" w:hAnsi="Times New Roman" w:cs="Times New Roman"/>
          <w:b/>
          <w:bCs/>
          <w:spacing w:val="2"/>
          <w:sz w:val="28"/>
          <w:szCs w:val="28"/>
        </w:rPr>
        <w:t>, phân phối</w:t>
      </w:r>
      <w:r w:rsidRPr="000A676A">
        <w:rPr>
          <w:rFonts w:ascii="Times New Roman" w:eastAsia="Times New Roman" w:hAnsi="Times New Roman" w:cs="Times New Roman"/>
          <w:b/>
          <w:bCs/>
          <w:spacing w:val="2"/>
          <w:sz w:val="28"/>
          <w:szCs w:val="28"/>
        </w:rPr>
        <w:t xml:space="preserve"> điện năm 2025</w:t>
      </w:r>
    </w:p>
    <w:p w14:paraId="17DA0261" w14:textId="1D1BEBFF" w:rsidR="00710472" w:rsidRPr="000A676A" w:rsidRDefault="00710472" w:rsidP="002E59CD">
      <w:pPr>
        <w:shd w:val="clear" w:color="auto" w:fill="FFFFFF"/>
        <w:spacing w:beforeLines="20" w:before="48" w:afterLines="20" w:after="48" w:line="360" w:lineRule="auto"/>
        <w:jc w:val="both"/>
        <w:outlineLvl w:val="1"/>
        <w:rPr>
          <w:rFonts w:ascii="Times New Roman" w:eastAsia="Times New Roman" w:hAnsi="Times New Roman" w:cs="Times New Roman"/>
          <w:spacing w:val="2"/>
          <w:sz w:val="28"/>
          <w:szCs w:val="28"/>
        </w:rPr>
      </w:pPr>
      <w:r w:rsidRPr="00710472">
        <w:rPr>
          <w:rFonts w:ascii="Times New Roman" w:eastAsia="Times New Roman" w:hAnsi="Times New Roman" w:cs="Times New Roman"/>
          <w:spacing w:val="2"/>
          <w:sz w:val="28"/>
          <w:szCs w:val="28"/>
        </w:rPr>
        <w:t xml:space="preserve">Ngày 04/3/2025, Chính phủ ban hành Nghị định 61/2025/NĐ-CP hướng dẫn Luật Điện lực về giấy phép hoạt động điện lực bắt đầu có hiệu lực ngày 04/03/2025. Trong đó, việc báo cáo về tình hình hoạt động lĩnh vực </w:t>
      </w:r>
      <w:r>
        <w:rPr>
          <w:rFonts w:ascii="Times New Roman" w:eastAsia="Times New Roman" w:hAnsi="Times New Roman" w:cs="Times New Roman"/>
          <w:spacing w:val="2"/>
          <w:sz w:val="28"/>
          <w:szCs w:val="28"/>
        </w:rPr>
        <w:t>truyền tải, phân phối điện được</w:t>
      </w:r>
      <w:r w:rsidRPr="00710472">
        <w:rPr>
          <w:rFonts w:ascii="Times New Roman" w:eastAsia="Times New Roman" w:hAnsi="Times New Roman" w:cs="Times New Roman"/>
          <w:spacing w:val="2"/>
          <w:sz w:val="28"/>
          <w:szCs w:val="28"/>
        </w:rPr>
        <w:t xml:space="preserve"> thực hiện theo Mẫu 05</w:t>
      </w:r>
      <w:r>
        <w:rPr>
          <w:rFonts w:ascii="Times New Roman" w:eastAsia="Times New Roman" w:hAnsi="Times New Roman" w:cs="Times New Roman"/>
          <w:spacing w:val="2"/>
          <w:sz w:val="28"/>
          <w:szCs w:val="28"/>
        </w:rPr>
        <w:t>b</w:t>
      </w:r>
      <w:r w:rsidRPr="00710472">
        <w:rPr>
          <w:rFonts w:ascii="Times New Roman" w:eastAsia="Times New Roman" w:hAnsi="Times New Roman" w:cs="Times New Roman"/>
          <w:spacing w:val="2"/>
          <w:sz w:val="28"/>
          <w:szCs w:val="28"/>
        </w:rPr>
        <w:t xml:space="preserve"> Nghị định 61/2025/NĐ-CP</w:t>
      </w:r>
    </w:p>
    <w:tbl>
      <w:tblPr>
        <w:tblStyle w:val="TableGrid"/>
        <w:tblW w:w="5000" w:type="pct"/>
        <w:tblLook w:val="04A0" w:firstRow="1" w:lastRow="0" w:firstColumn="1" w:lastColumn="0" w:noHBand="0" w:noVBand="1"/>
      </w:tblPr>
      <w:tblGrid>
        <w:gridCol w:w="9962"/>
      </w:tblGrid>
      <w:tr w:rsidR="002E59CD" w:rsidRPr="002E59CD" w14:paraId="48D26AE5" w14:textId="77777777" w:rsidTr="00653D06">
        <w:tc>
          <w:tcPr>
            <w:tcW w:w="5000"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4"/>
              <w:gridCol w:w="6742"/>
            </w:tblGrid>
            <w:tr w:rsidR="00710472" w14:paraId="344845D8" w14:textId="77777777" w:rsidTr="00653D06">
              <w:tc>
                <w:tcPr>
                  <w:tcW w:w="2994" w:type="dxa"/>
                </w:tcPr>
                <w:p w14:paraId="1F0460EB" w14:textId="078D842C" w:rsidR="00710472" w:rsidRDefault="00653D06" w:rsidP="00653D06">
                  <w:pPr>
                    <w:spacing w:beforeLines="20" w:before="48" w:afterLines="20" w:after="48" w:line="360" w:lineRule="auto"/>
                    <w:jc w:val="center"/>
                    <w:rPr>
                      <w:rFonts w:ascii="Times New Roman" w:eastAsia="Times New Roman" w:hAnsi="Times New Roman" w:cs="Times New Roman"/>
                      <w:b/>
                      <w:bCs/>
                      <w:spacing w:val="2"/>
                      <w:sz w:val="28"/>
                      <w:szCs w:val="28"/>
                      <w:lang w:val="en"/>
                    </w:rPr>
                  </w:pPr>
                  <w:bookmarkStart w:id="0" w:name="chuong_pl8_name"/>
                  <w:r>
                    <w:rPr>
                      <w:rFonts w:ascii="Times New Roman" w:eastAsia="Times New Roman" w:hAnsi="Times New Roman" w:cs="Times New Roman"/>
                      <w:b/>
                      <w:bCs/>
                      <w:noProof/>
                      <w:spacing w:val="2"/>
                      <w:sz w:val="28"/>
                      <w:szCs w:val="28"/>
                      <w:lang w:val="en"/>
                    </w:rPr>
                    <w:lastRenderedPageBreak/>
                    <mc:AlternateContent>
                      <mc:Choice Requires="wps">
                        <w:drawing>
                          <wp:anchor distT="0" distB="0" distL="114300" distR="114300" simplePos="0" relativeHeight="251659264" behindDoc="0" locked="0" layoutInCell="1" allowOverlap="1" wp14:anchorId="5B1431D2" wp14:editId="4D9EDA23">
                            <wp:simplePos x="0" y="0"/>
                            <wp:positionH relativeFrom="column">
                              <wp:posOffset>479425</wp:posOffset>
                            </wp:positionH>
                            <wp:positionV relativeFrom="paragraph">
                              <wp:posOffset>321310</wp:posOffset>
                            </wp:positionV>
                            <wp:extent cx="695325" cy="0"/>
                            <wp:effectExtent l="0" t="0" r="0" b="0"/>
                            <wp:wrapNone/>
                            <wp:docPr id="514599188" name="Straight Connector 1"/>
                            <wp:cNvGraphicFramePr/>
                            <a:graphic xmlns:a="http://schemas.openxmlformats.org/drawingml/2006/main">
                              <a:graphicData uri="http://schemas.microsoft.com/office/word/2010/wordprocessingShape">
                                <wps:wsp>
                                  <wps:cNvCnPr/>
                                  <wps:spPr>
                                    <a:xfrm>
                                      <a:off x="0" y="0"/>
                                      <a:ext cx="695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D6BC7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75pt,25.3pt" to="92.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7vYmQEAAIcDAAAOAAAAZHJzL2Uyb0RvYy54bWysU9uO0zAQfUfiHyy/06RFu4Ko6T7sCl4Q&#10;rLh8gNcZNxa2xxqbJv17xm6bIkAIIV4cX845M2dmsr2bvRMHoGQx9HK9aqWAoHGwYd/LL5/fvHgl&#10;RcoqDMphgF4eIcm73fNn2yl2sMER3QAkWCSkboq9HHOOXdMkPYJXaYURAj8aJK8yH2nfDKQmVveu&#10;2bTtbTMhDZFQQ0p8+3B6lLuqbwzo/MGYBFm4XnJuua5U16eyNrut6vak4mj1OQ31D1l4ZQMHXaQe&#10;VFbiG9lfpLzVhAlNXmn0DRpjNVQP7Gbd/uTm06giVC9cnBSXMqX/J6vfH+7DI3EZppi6FB+puJgN&#10;+fLl/MRci3VcigVzFpovb1/fvNzcSKEvT82VFynlt4BelE0vnQ3FhurU4V3KHIuhFwgfrpHrLh8d&#10;FLALH8EIO3CsdWXXoYB7R+KguJ3D13VpH2tVZKEY69xCav9MOmMLDeqg/C1xQdeIGPJC9DYg/S5q&#10;ni+pmhP+4vrktdh+wuFY+1DLwd2uzs6TWcbpx3OlX/+f3XcAAAD//wMAUEsDBBQABgAIAAAAIQAD&#10;6j+h3AAAAAgBAAAPAAAAZHJzL2Rvd25yZXYueG1sTI/BTsMwEETvSPyDtUjcqEOlhCrEqapKCHFB&#10;NIW7G2+dtPY6sp00/D2uOMBxZ0azb6r1bA2b0IfekYDHRQYMqXWqJy3gc//ysAIWoiQljSMU8I0B&#10;1vXtTSVL5S60w6mJmqUSCqUU0MU4lJyHtkMrw8INSMk7Om9lTKfXXHl5SeXW8GWWFdzKntKHTg64&#10;7bA9N6MVYN789KW3ehPG113RnD6Oy/f9JMT93bx5BhZxjn9huOIndKgT08GNpAIzAp7yPCUF5FkB&#10;7Oqv8rTt8CvwuuL/B9Q/AAAA//8DAFBLAQItABQABgAIAAAAIQC2gziS/gAAAOEBAAATAAAAAAAA&#10;AAAAAAAAAAAAAABbQ29udGVudF9UeXBlc10ueG1sUEsBAi0AFAAGAAgAAAAhADj9If/WAAAAlAEA&#10;AAsAAAAAAAAAAAAAAAAALwEAAF9yZWxzLy5yZWxzUEsBAi0AFAAGAAgAAAAhANcPu9iZAQAAhwMA&#10;AA4AAAAAAAAAAAAAAAAALgIAAGRycy9lMm9Eb2MueG1sUEsBAi0AFAAGAAgAAAAhAAPqP6HcAAAA&#10;CAEAAA8AAAAAAAAAAAAAAAAA8wMAAGRycy9kb3ducmV2LnhtbFBLBQYAAAAABAAEAPMAAAD8BAAA&#10;AAA=&#10;" strokecolor="black [3200]" strokeweight=".5pt">
                            <v:stroke joinstyle="miter"/>
                          </v:line>
                        </w:pict>
                      </mc:Fallback>
                    </mc:AlternateContent>
                  </w:r>
                  <w:r>
                    <w:rPr>
                      <w:rFonts w:ascii="Times New Roman" w:eastAsia="Times New Roman" w:hAnsi="Times New Roman" w:cs="Times New Roman"/>
                      <w:b/>
                      <w:bCs/>
                      <w:spacing w:val="2"/>
                      <w:sz w:val="28"/>
                      <w:szCs w:val="28"/>
                      <w:lang w:val="en"/>
                    </w:rPr>
                    <w:t>TÊN TỔ CHỨC</w:t>
                  </w:r>
                </w:p>
                <w:p w14:paraId="79506738" w14:textId="77777777" w:rsidR="00653D06" w:rsidRDefault="00653D06" w:rsidP="00653D06">
                  <w:pPr>
                    <w:spacing w:beforeLines="20" w:before="48" w:afterLines="20" w:after="48" w:line="360" w:lineRule="auto"/>
                    <w:rPr>
                      <w:rFonts w:ascii="Times New Roman" w:eastAsia="Times New Roman" w:hAnsi="Times New Roman" w:cs="Times New Roman"/>
                      <w:b/>
                      <w:bCs/>
                      <w:spacing w:val="2"/>
                      <w:sz w:val="28"/>
                      <w:szCs w:val="28"/>
                      <w:lang w:val="en"/>
                    </w:rPr>
                  </w:pPr>
                </w:p>
                <w:p w14:paraId="22CA11D1" w14:textId="37FF5590" w:rsidR="00653D06" w:rsidRPr="00653D06" w:rsidRDefault="00653D06" w:rsidP="00653D06">
                  <w:pPr>
                    <w:spacing w:beforeLines="20" w:before="48" w:afterLines="20" w:after="48" w:line="360" w:lineRule="auto"/>
                    <w:jc w:val="center"/>
                    <w:rPr>
                      <w:rFonts w:ascii="Times New Roman" w:eastAsia="Times New Roman" w:hAnsi="Times New Roman" w:cs="Times New Roman"/>
                      <w:spacing w:val="2"/>
                      <w:sz w:val="28"/>
                      <w:szCs w:val="28"/>
                      <w:lang w:val="en"/>
                    </w:rPr>
                  </w:pPr>
                  <w:r w:rsidRPr="00653D06">
                    <w:rPr>
                      <w:rFonts w:ascii="Times New Roman" w:eastAsia="Times New Roman" w:hAnsi="Times New Roman" w:cs="Times New Roman"/>
                      <w:spacing w:val="2"/>
                      <w:sz w:val="28"/>
                      <w:szCs w:val="28"/>
                      <w:lang w:val="en"/>
                    </w:rPr>
                    <w:t>Số: ……/……</w:t>
                  </w:r>
                </w:p>
              </w:tc>
              <w:tc>
                <w:tcPr>
                  <w:tcW w:w="6742" w:type="dxa"/>
                </w:tcPr>
                <w:p w14:paraId="7CACC4BE" w14:textId="77BB038C" w:rsidR="00710472" w:rsidRDefault="00653D06" w:rsidP="00653D06">
                  <w:pPr>
                    <w:spacing w:beforeLines="20" w:before="48" w:afterLines="20" w:after="48" w:line="360" w:lineRule="auto"/>
                    <w:jc w:val="center"/>
                    <w:rPr>
                      <w:rFonts w:ascii="Times New Roman" w:eastAsia="Times New Roman" w:hAnsi="Times New Roman" w:cs="Times New Roman"/>
                      <w:b/>
                      <w:bCs/>
                      <w:spacing w:val="2"/>
                      <w:sz w:val="28"/>
                      <w:szCs w:val="28"/>
                      <w:lang w:val="en"/>
                    </w:rPr>
                  </w:pPr>
                  <w:r>
                    <w:rPr>
                      <w:rFonts w:ascii="Times New Roman" w:eastAsia="Times New Roman" w:hAnsi="Times New Roman" w:cs="Times New Roman"/>
                      <w:b/>
                      <w:bCs/>
                      <w:spacing w:val="2"/>
                      <w:sz w:val="28"/>
                      <w:szCs w:val="28"/>
                      <w:lang w:val="en"/>
                    </w:rPr>
                    <w:t>CỘNG HÒA XÃ HỘI CHỦ NGHĨA VIỆT NAM</w:t>
                  </w:r>
                </w:p>
                <w:p w14:paraId="56EE062B" w14:textId="5EE97F53" w:rsidR="00653D06" w:rsidRDefault="00653D06" w:rsidP="00653D06">
                  <w:pPr>
                    <w:spacing w:beforeLines="20" w:before="48" w:afterLines="20" w:after="48" w:line="360" w:lineRule="auto"/>
                    <w:jc w:val="center"/>
                    <w:rPr>
                      <w:rFonts w:ascii="Times New Roman" w:eastAsia="Times New Roman" w:hAnsi="Times New Roman" w:cs="Times New Roman"/>
                      <w:b/>
                      <w:bCs/>
                      <w:spacing w:val="2"/>
                      <w:sz w:val="28"/>
                      <w:szCs w:val="28"/>
                      <w:lang w:val="en"/>
                    </w:rPr>
                  </w:pPr>
                  <w:r>
                    <w:rPr>
                      <w:rFonts w:ascii="Times New Roman" w:eastAsia="Times New Roman" w:hAnsi="Times New Roman" w:cs="Times New Roman"/>
                      <w:b/>
                      <w:bCs/>
                      <w:noProof/>
                      <w:spacing w:val="2"/>
                      <w:sz w:val="28"/>
                      <w:szCs w:val="28"/>
                      <w:lang w:val="en"/>
                    </w:rPr>
                    <mc:AlternateContent>
                      <mc:Choice Requires="wps">
                        <w:drawing>
                          <wp:anchor distT="0" distB="0" distL="114300" distR="114300" simplePos="0" relativeHeight="251660288" behindDoc="0" locked="0" layoutInCell="1" allowOverlap="1" wp14:anchorId="445045F9" wp14:editId="499B1E62">
                            <wp:simplePos x="0" y="0"/>
                            <wp:positionH relativeFrom="column">
                              <wp:posOffset>1283335</wp:posOffset>
                            </wp:positionH>
                            <wp:positionV relativeFrom="paragraph">
                              <wp:posOffset>267970</wp:posOffset>
                            </wp:positionV>
                            <wp:extent cx="1562100" cy="0"/>
                            <wp:effectExtent l="0" t="0" r="0" b="0"/>
                            <wp:wrapNone/>
                            <wp:docPr id="989619589" name="Straight Connector 2"/>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7FC97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1.05pt,21.1pt" to="224.0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x4pmAEAAIgDAAAOAAAAZHJzL2Uyb0RvYy54bWysU8tu2zAQvAfoPxC815IMJCgEyz4kSC5B&#10;G/TxAQy1tIiQXIJkLfnvu6RtOWiCIAhyofiYmd3ZXa02kzVsByFqdB1vFjVn4CT22m07/uf37ddv&#10;nMUkXC8MOuj4HiLfrL9crEbfwhIHND0ERiIutqPv+JCSb6sqygGsiAv04OhRYbAi0TFsqz6IkdSt&#10;qZZ1fVWNGHofUEKMdHtzeOTroq8UyPRDqQiJmY5TbqmsoayPea3WK9Fug/CDlsc0xAeysEI7CjpL&#10;3Ygk2N+gX0hZLQNGVGkh0VaolJZQPJCbpv7Pza9BeCheqDjRz2WKnycrv++u3UOgMow+ttE/hOxi&#10;UsHmL+XHplKs/VwsmBKTdNlcXi2bmmoqT2/VmehDTHeAluVNx4122Ydoxe4+JgpG0BOEDufQZZf2&#10;BjLYuJ+gmO5zsMIuUwHXJrCdoH72T03uH2kVZKYobcxMqt8mHbGZBmVS3kuc0SUiujQTrXYYXoua&#10;plOq6oA/uT54zbYfsd+XRpRyULuLs+No5nl6fi708w+0/gcAAP//AwBQSwMEFAAGAAgAAAAhAEpL&#10;RCncAAAACQEAAA8AAABkcnMvZG93bnJldi54bWxMj8FqwzAMhu+DvYPRYLfVqQmlZHFKKYyxy1jT&#10;7u7GrpM2loPtpNnbT2OH7ahfH78+lZvZ9WwyIXYeJSwXGTCDjdcdWgnHw8vTGlhMCrXqPRoJXybC&#10;prq/K1Wh/Q33ZqqTZVSCsVAS2pSGgvPYtMapuPCDQdqdfXAq0Rgs10HdqNz1XGTZijvVIV1o1WB2&#10;rWmu9egk9G9h+rQ7u43j635VXz7O4v0wSfn4MG+fgSUzpz8YfvRJHSpyOvkRdWS9BJGJJaESciGA&#10;EZDnawpOvwGvSv7/g+obAAD//wMAUEsBAi0AFAAGAAgAAAAhALaDOJL+AAAA4QEAABMAAAAAAAAA&#10;AAAAAAAAAAAAAFtDb250ZW50X1R5cGVzXS54bWxQSwECLQAUAAYACAAAACEAOP0h/9YAAACUAQAA&#10;CwAAAAAAAAAAAAAAAAAvAQAAX3JlbHMvLnJlbHNQSwECLQAUAAYACAAAACEA0XceKZgBAACIAwAA&#10;DgAAAAAAAAAAAAAAAAAuAgAAZHJzL2Uyb0RvYy54bWxQSwECLQAUAAYACAAAACEASktEKdwAAAAJ&#10;AQAADwAAAAAAAAAAAAAAAADyAwAAZHJzL2Rvd25yZXYueG1sUEsFBgAAAAAEAAQA8wAAAPsEAAAA&#10;AA==&#10;" strokecolor="black [3200]" strokeweight=".5pt">
                            <v:stroke joinstyle="miter"/>
                          </v:line>
                        </w:pict>
                      </mc:Fallback>
                    </mc:AlternateContent>
                  </w:r>
                  <w:r>
                    <w:rPr>
                      <w:rFonts w:ascii="Times New Roman" w:eastAsia="Times New Roman" w:hAnsi="Times New Roman" w:cs="Times New Roman"/>
                      <w:b/>
                      <w:bCs/>
                      <w:spacing w:val="2"/>
                      <w:sz w:val="28"/>
                      <w:szCs w:val="28"/>
                      <w:lang w:val="en"/>
                    </w:rPr>
                    <w:t>Độc lập – Tự do – Hạnh phúc</w:t>
                  </w:r>
                </w:p>
                <w:p w14:paraId="3D1A47FB" w14:textId="5481A81E" w:rsidR="00653D06" w:rsidRPr="00653D06" w:rsidRDefault="00653D06" w:rsidP="00653D06">
                  <w:pPr>
                    <w:spacing w:beforeLines="20" w:before="48" w:afterLines="20" w:after="48" w:line="360" w:lineRule="auto"/>
                    <w:jc w:val="right"/>
                    <w:rPr>
                      <w:rFonts w:ascii="Times New Roman" w:eastAsia="Times New Roman" w:hAnsi="Times New Roman" w:cs="Times New Roman"/>
                      <w:i/>
                      <w:iCs/>
                      <w:spacing w:val="2"/>
                      <w:sz w:val="28"/>
                      <w:szCs w:val="28"/>
                      <w:lang w:val="en"/>
                    </w:rPr>
                  </w:pPr>
                  <w:r w:rsidRPr="00653D06">
                    <w:rPr>
                      <w:rFonts w:ascii="Times New Roman" w:eastAsia="Times New Roman" w:hAnsi="Times New Roman" w:cs="Times New Roman"/>
                      <w:i/>
                      <w:iCs/>
                      <w:spacing w:val="2"/>
                      <w:sz w:val="28"/>
                      <w:szCs w:val="28"/>
                      <w:lang w:val="en"/>
                    </w:rPr>
                    <w:t>………., ngày……tháng…….năm…….</w:t>
                  </w:r>
                </w:p>
              </w:tc>
            </w:tr>
          </w:tbl>
          <w:p w14:paraId="5BEC9EB5" w14:textId="77777777" w:rsidR="00710472" w:rsidRDefault="00710472" w:rsidP="00710472">
            <w:pPr>
              <w:shd w:val="clear" w:color="auto" w:fill="FFFFFF"/>
              <w:spacing w:beforeLines="20" w:before="48" w:afterLines="20" w:after="48" w:line="360" w:lineRule="auto"/>
              <w:rPr>
                <w:rFonts w:ascii="Times New Roman" w:eastAsia="Times New Roman" w:hAnsi="Times New Roman" w:cs="Times New Roman"/>
                <w:b/>
                <w:bCs/>
                <w:spacing w:val="2"/>
                <w:sz w:val="28"/>
                <w:szCs w:val="28"/>
                <w:lang w:val="en"/>
              </w:rPr>
            </w:pPr>
          </w:p>
          <w:p w14:paraId="488C2935" w14:textId="53396536" w:rsidR="000A676A" w:rsidRPr="000A676A" w:rsidRDefault="000A676A" w:rsidP="002E59CD">
            <w:pPr>
              <w:shd w:val="clear" w:color="auto" w:fill="FFFFFF"/>
              <w:spacing w:beforeLines="20" w:before="48" w:afterLines="20" w:after="48" w:line="360" w:lineRule="auto"/>
              <w:jc w:val="center"/>
              <w:rPr>
                <w:rFonts w:ascii="Times New Roman" w:eastAsia="Times New Roman" w:hAnsi="Times New Roman" w:cs="Times New Roman"/>
                <w:spacing w:val="2"/>
                <w:sz w:val="28"/>
                <w:szCs w:val="28"/>
              </w:rPr>
            </w:pPr>
            <w:r w:rsidRPr="000A676A">
              <w:rPr>
                <w:rFonts w:ascii="Times New Roman" w:eastAsia="Times New Roman" w:hAnsi="Times New Roman" w:cs="Times New Roman"/>
                <w:b/>
                <w:bCs/>
                <w:spacing w:val="2"/>
                <w:sz w:val="28"/>
                <w:szCs w:val="28"/>
                <w:lang w:val="en"/>
              </w:rPr>
              <w:t>BÁO CÁO</w:t>
            </w:r>
            <w:bookmarkEnd w:id="0"/>
          </w:p>
          <w:p w14:paraId="7A11BAE5" w14:textId="77777777" w:rsidR="00653D06" w:rsidRDefault="000A676A" w:rsidP="002E59CD">
            <w:pPr>
              <w:shd w:val="clear" w:color="auto" w:fill="FFFFFF"/>
              <w:spacing w:beforeLines="20" w:before="48" w:afterLines="20" w:after="48" w:line="360" w:lineRule="auto"/>
              <w:jc w:val="center"/>
              <w:rPr>
                <w:rFonts w:ascii="Times New Roman" w:eastAsia="Times New Roman" w:hAnsi="Times New Roman" w:cs="Times New Roman"/>
                <w:b/>
                <w:bCs/>
                <w:spacing w:val="2"/>
                <w:sz w:val="28"/>
                <w:szCs w:val="28"/>
                <w:shd w:val="clear" w:color="auto" w:fill="FFFFFF"/>
              </w:rPr>
            </w:pPr>
            <w:bookmarkStart w:id="1" w:name="chuong_pl8_name_name"/>
            <w:r w:rsidRPr="000A676A">
              <w:rPr>
                <w:rFonts w:ascii="Times New Roman" w:eastAsia="Times New Roman" w:hAnsi="Times New Roman" w:cs="Times New Roman"/>
                <w:b/>
                <w:bCs/>
                <w:spacing w:val="2"/>
                <w:sz w:val="28"/>
                <w:szCs w:val="28"/>
                <w:lang w:val="en"/>
              </w:rPr>
              <w:t>V</w:t>
            </w:r>
            <w:bookmarkEnd w:id="1"/>
            <w:r w:rsidRPr="000A676A">
              <w:rPr>
                <w:rFonts w:ascii="Times New Roman" w:eastAsia="Times New Roman" w:hAnsi="Times New Roman" w:cs="Times New Roman"/>
                <w:b/>
                <w:bCs/>
                <w:spacing w:val="2"/>
                <w:sz w:val="28"/>
                <w:szCs w:val="28"/>
                <w:shd w:val="clear" w:color="auto" w:fill="FFFFFF"/>
              </w:rPr>
              <w:t xml:space="preserve">ề tình hình hoạt động </w:t>
            </w:r>
          </w:p>
          <w:p w14:paraId="4415B916" w14:textId="3264CFE9" w:rsidR="000A676A" w:rsidRPr="000A676A" w:rsidRDefault="000A676A" w:rsidP="002E59CD">
            <w:pPr>
              <w:shd w:val="clear" w:color="auto" w:fill="FFFFFF"/>
              <w:spacing w:beforeLines="20" w:before="48" w:afterLines="20" w:after="48" w:line="360" w:lineRule="auto"/>
              <w:jc w:val="center"/>
              <w:rPr>
                <w:rFonts w:ascii="Times New Roman" w:eastAsia="Times New Roman" w:hAnsi="Times New Roman" w:cs="Times New Roman"/>
                <w:spacing w:val="2"/>
                <w:sz w:val="28"/>
                <w:szCs w:val="28"/>
              </w:rPr>
            </w:pPr>
            <w:r w:rsidRPr="000A676A">
              <w:rPr>
                <w:rFonts w:ascii="Times New Roman" w:eastAsia="Times New Roman" w:hAnsi="Times New Roman" w:cs="Times New Roman"/>
                <w:b/>
                <w:bCs/>
                <w:spacing w:val="2"/>
                <w:sz w:val="28"/>
                <w:szCs w:val="28"/>
                <w:shd w:val="clear" w:color="auto" w:fill="FFFFFF"/>
              </w:rPr>
              <w:t>lĩnh vực truyền tải điện/phân phối điện…</w:t>
            </w:r>
            <w:r w:rsidR="00653D06" w:rsidRPr="00653D06">
              <w:rPr>
                <w:rFonts w:ascii="Times New Roman" w:eastAsia="Times New Roman" w:hAnsi="Times New Roman" w:cs="Times New Roman"/>
                <w:b/>
                <w:bCs/>
                <w:spacing w:val="2"/>
                <w:sz w:val="28"/>
                <w:szCs w:val="28"/>
                <w:shd w:val="clear" w:color="auto" w:fill="FFFFFF"/>
                <w:vertAlign w:val="superscript"/>
              </w:rPr>
              <w:t>1</w:t>
            </w:r>
          </w:p>
          <w:p w14:paraId="106A4AE0" w14:textId="5BF5A94D" w:rsidR="000A676A" w:rsidRPr="000A676A" w:rsidRDefault="000A676A" w:rsidP="00653D06">
            <w:pPr>
              <w:shd w:val="clear" w:color="auto" w:fill="FFFFFF"/>
              <w:spacing w:beforeLines="20" w:before="48" w:afterLines="20" w:after="48" w:line="360" w:lineRule="auto"/>
              <w:jc w:val="center"/>
              <w:rPr>
                <w:rFonts w:ascii="Times New Roman" w:eastAsia="Times New Roman" w:hAnsi="Times New Roman" w:cs="Times New Roman"/>
                <w:spacing w:val="2"/>
                <w:sz w:val="28"/>
                <w:szCs w:val="28"/>
              </w:rPr>
            </w:pPr>
            <w:r w:rsidRPr="000A676A">
              <w:rPr>
                <w:rFonts w:ascii="Times New Roman" w:eastAsia="Times New Roman" w:hAnsi="Times New Roman" w:cs="Times New Roman"/>
                <w:spacing w:val="2"/>
                <w:sz w:val="28"/>
                <w:szCs w:val="28"/>
                <w:shd w:val="clear" w:color="auto" w:fill="FFFFFF"/>
                <w:lang w:val="en"/>
              </w:rPr>
              <w:t>Kính g</w:t>
            </w:r>
            <w:r w:rsidRPr="000A676A">
              <w:rPr>
                <w:rFonts w:ascii="Times New Roman" w:eastAsia="Times New Roman" w:hAnsi="Times New Roman" w:cs="Times New Roman"/>
                <w:spacing w:val="2"/>
                <w:sz w:val="28"/>
                <w:szCs w:val="28"/>
                <w:shd w:val="clear" w:color="auto" w:fill="FFFFFF"/>
              </w:rPr>
              <w:t>ửi:………………………..</w:t>
            </w:r>
            <w:r w:rsidR="00653D06" w:rsidRPr="00653D06">
              <w:rPr>
                <w:rFonts w:ascii="Times New Roman" w:eastAsia="Times New Roman" w:hAnsi="Times New Roman" w:cs="Times New Roman"/>
                <w:spacing w:val="2"/>
                <w:sz w:val="28"/>
                <w:szCs w:val="28"/>
                <w:shd w:val="clear" w:color="auto" w:fill="FFFFFF"/>
                <w:vertAlign w:val="superscript"/>
              </w:rPr>
              <w:t>2</w:t>
            </w:r>
            <w:r w:rsidR="00653D06" w:rsidRPr="00653D06">
              <w:rPr>
                <w:rFonts w:ascii="Times New Roman" w:eastAsia="Times New Roman" w:hAnsi="Times New Roman" w:cs="Times New Roman"/>
                <w:spacing w:val="2"/>
                <w:sz w:val="28"/>
                <w:szCs w:val="28"/>
                <w:vertAlign w:val="superscript"/>
              </w:rPr>
              <w:t xml:space="preserve"> </w:t>
            </w:r>
          </w:p>
          <w:p w14:paraId="58C72A99" w14:textId="6F453E13" w:rsidR="000A676A" w:rsidRPr="000A676A" w:rsidRDefault="000A676A" w:rsidP="00653D06">
            <w:pPr>
              <w:shd w:val="clear" w:color="auto" w:fill="FFFFFF"/>
              <w:spacing w:beforeLines="20" w:before="48" w:afterLines="20" w:after="48" w:line="360" w:lineRule="auto"/>
              <w:ind w:firstLine="720"/>
              <w:jc w:val="both"/>
              <w:rPr>
                <w:rFonts w:ascii="Times New Roman" w:eastAsia="Times New Roman" w:hAnsi="Times New Roman" w:cs="Times New Roman"/>
                <w:spacing w:val="2"/>
                <w:sz w:val="28"/>
                <w:szCs w:val="28"/>
              </w:rPr>
            </w:pPr>
            <w:r w:rsidRPr="000A676A">
              <w:rPr>
                <w:rFonts w:ascii="Times New Roman" w:eastAsia="Times New Roman" w:hAnsi="Times New Roman" w:cs="Times New Roman"/>
                <w:spacing w:val="2"/>
                <w:sz w:val="28"/>
                <w:szCs w:val="28"/>
                <w:shd w:val="clear" w:color="auto" w:fill="FFFFFF"/>
                <w:lang w:val="en"/>
              </w:rPr>
              <w:t>Tên đơn v</w:t>
            </w:r>
            <w:r w:rsidRPr="000A676A">
              <w:rPr>
                <w:rFonts w:ascii="Times New Roman" w:eastAsia="Times New Roman" w:hAnsi="Times New Roman" w:cs="Times New Roman"/>
                <w:spacing w:val="2"/>
                <w:sz w:val="28"/>
                <w:szCs w:val="28"/>
                <w:shd w:val="clear" w:color="auto" w:fill="FFFFFF"/>
              </w:rPr>
              <w:t>ị được cấp phép:……………………………………………………..</w:t>
            </w:r>
          </w:p>
          <w:p w14:paraId="6BBA0466" w14:textId="4E6B5FA1" w:rsidR="000A676A" w:rsidRPr="000A676A" w:rsidRDefault="000A676A" w:rsidP="00653D06">
            <w:pPr>
              <w:shd w:val="clear" w:color="auto" w:fill="FFFFFF"/>
              <w:spacing w:beforeLines="20" w:before="48" w:afterLines="20" w:after="48" w:line="360" w:lineRule="auto"/>
              <w:ind w:firstLine="720"/>
              <w:jc w:val="both"/>
              <w:rPr>
                <w:rFonts w:ascii="Times New Roman" w:eastAsia="Times New Roman" w:hAnsi="Times New Roman" w:cs="Times New Roman"/>
                <w:spacing w:val="2"/>
                <w:sz w:val="28"/>
                <w:szCs w:val="28"/>
              </w:rPr>
            </w:pPr>
            <w:r w:rsidRPr="000A676A">
              <w:rPr>
                <w:rFonts w:ascii="Times New Roman" w:eastAsia="Times New Roman" w:hAnsi="Times New Roman" w:cs="Times New Roman"/>
                <w:spacing w:val="2"/>
                <w:sz w:val="28"/>
                <w:szCs w:val="28"/>
                <w:shd w:val="clear" w:color="auto" w:fill="FFFFFF"/>
                <w:lang w:val="en"/>
              </w:rPr>
              <w:t>Cơ quan c</w:t>
            </w:r>
            <w:r w:rsidRPr="000A676A">
              <w:rPr>
                <w:rFonts w:ascii="Times New Roman" w:eastAsia="Times New Roman" w:hAnsi="Times New Roman" w:cs="Times New Roman"/>
                <w:spacing w:val="2"/>
                <w:sz w:val="28"/>
                <w:szCs w:val="28"/>
                <w:shd w:val="clear" w:color="auto" w:fill="FFFFFF"/>
              </w:rPr>
              <w:t>ấp trên trực tiếp </w:t>
            </w:r>
            <w:r w:rsidRPr="000A676A">
              <w:rPr>
                <w:rFonts w:ascii="Times New Roman" w:eastAsia="Times New Roman" w:hAnsi="Times New Roman" w:cs="Times New Roman"/>
                <w:i/>
                <w:iCs/>
                <w:spacing w:val="2"/>
                <w:sz w:val="28"/>
                <w:szCs w:val="28"/>
                <w:shd w:val="clear" w:color="auto" w:fill="FFFFFF"/>
              </w:rPr>
              <w:t>(nếu có):</w:t>
            </w:r>
            <w:r w:rsidRPr="000A676A">
              <w:rPr>
                <w:rFonts w:ascii="Times New Roman" w:eastAsia="Times New Roman" w:hAnsi="Times New Roman" w:cs="Times New Roman"/>
                <w:spacing w:val="2"/>
                <w:sz w:val="28"/>
                <w:szCs w:val="28"/>
                <w:shd w:val="clear" w:color="auto" w:fill="FFFFFF"/>
              </w:rPr>
              <w:t>…………………………………………….</w:t>
            </w:r>
          </w:p>
          <w:p w14:paraId="5A47AE92" w14:textId="08407FBB" w:rsidR="000A676A" w:rsidRPr="000A676A" w:rsidRDefault="000A676A" w:rsidP="00653D06">
            <w:pPr>
              <w:shd w:val="clear" w:color="auto" w:fill="FFFFFF"/>
              <w:spacing w:beforeLines="20" w:before="48" w:afterLines="20" w:after="48" w:line="360" w:lineRule="auto"/>
              <w:ind w:firstLine="720"/>
              <w:jc w:val="both"/>
              <w:rPr>
                <w:rFonts w:ascii="Times New Roman" w:eastAsia="Times New Roman" w:hAnsi="Times New Roman" w:cs="Times New Roman"/>
                <w:spacing w:val="2"/>
                <w:sz w:val="28"/>
                <w:szCs w:val="28"/>
              </w:rPr>
            </w:pPr>
            <w:r w:rsidRPr="000A676A">
              <w:rPr>
                <w:rFonts w:ascii="Times New Roman" w:eastAsia="Times New Roman" w:hAnsi="Times New Roman" w:cs="Times New Roman"/>
                <w:spacing w:val="2"/>
                <w:sz w:val="28"/>
                <w:szCs w:val="28"/>
                <w:shd w:val="clear" w:color="auto" w:fill="FFFFFF"/>
                <w:lang w:val="en"/>
              </w:rPr>
              <w:t>Đăng ký tr</w:t>
            </w:r>
            <w:r w:rsidRPr="000A676A">
              <w:rPr>
                <w:rFonts w:ascii="Times New Roman" w:eastAsia="Times New Roman" w:hAnsi="Times New Roman" w:cs="Times New Roman"/>
                <w:spacing w:val="2"/>
                <w:sz w:val="28"/>
                <w:szCs w:val="28"/>
                <w:shd w:val="clear" w:color="auto" w:fill="FFFFFF"/>
              </w:rPr>
              <w:t>ụ sở chính tại:……Điện thoại: ………..Fax: ……..Email:…………..</w:t>
            </w:r>
          </w:p>
          <w:p w14:paraId="0B00F813" w14:textId="00979036" w:rsidR="000A676A" w:rsidRPr="000A676A" w:rsidRDefault="000A676A" w:rsidP="00653D06">
            <w:pPr>
              <w:shd w:val="clear" w:color="auto" w:fill="FFFFFF"/>
              <w:spacing w:beforeLines="20" w:before="48" w:afterLines="20" w:after="48" w:line="360" w:lineRule="auto"/>
              <w:ind w:firstLine="720"/>
              <w:jc w:val="both"/>
              <w:rPr>
                <w:rFonts w:ascii="Times New Roman" w:eastAsia="Times New Roman" w:hAnsi="Times New Roman" w:cs="Times New Roman"/>
                <w:spacing w:val="2"/>
                <w:sz w:val="28"/>
                <w:szCs w:val="28"/>
              </w:rPr>
            </w:pPr>
            <w:r w:rsidRPr="000A676A">
              <w:rPr>
                <w:rFonts w:ascii="Times New Roman" w:eastAsia="Times New Roman" w:hAnsi="Times New Roman" w:cs="Times New Roman"/>
                <w:spacing w:val="2"/>
                <w:sz w:val="28"/>
                <w:szCs w:val="28"/>
                <w:shd w:val="clear" w:color="auto" w:fill="FFFFFF"/>
                <w:lang w:val="en"/>
              </w:rPr>
              <w:t>Văn phòng đ</w:t>
            </w:r>
            <w:r w:rsidRPr="000A676A">
              <w:rPr>
                <w:rFonts w:ascii="Times New Roman" w:eastAsia="Times New Roman" w:hAnsi="Times New Roman" w:cs="Times New Roman"/>
                <w:spacing w:val="2"/>
                <w:sz w:val="28"/>
                <w:szCs w:val="28"/>
                <w:shd w:val="clear" w:color="auto" w:fill="FFFFFF"/>
              </w:rPr>
              <w:t>ại diện, trụ sở giao dịch </w:t>
            </w:r>
            <w:r w:rsidRPr="000A676A">
              <w:rPr>
                <w:rFonts w:ascii="Times New Roman" w:eastAsia="Times New Roman" w:hAnsi="Times New Roman" w:cs="Times New Roman"/>
                <w:i/>
                <w:iCs/>
                <w:spacing w:val="2"/>
                <w:sz w:val="28"/>
                <w:szCs w:val="28"/>
                <w:shd w:val="clear" w:color="auto" w:fill="FFFFFF"/>
              </w:rPr>
              <w:t>(nếu có)</w:t>
            </w:r>
            <w:r w:rsidRPr="000A676A">
              <w:rPr>
                <w:rFonts w:ascii="Times New Roman" w:eastAsia="Times New Roman" w:hAnsi="Times New Roman" w:cs="Times New Roman"/>
                <w:spacing w:val="2"/>
                <w:sz w:val="28"/>
                <w:szCs w:val="28"/>
                <w:shd w:val="clear" w:color="auto" w:fill="FFFFFF"/>
              </w:rPr>
              <w:t> tại: …………Điện thoại: ……… Fax:……… Email:……</w:t>
            </w:r>
            <w:r w:rsidR="00653D06">
              <w:rPr>
                <w:rFonts w:ascii="Times New Roman" w:eastAsia="Times New Roman" w:hAnsi="Times New Roman" w:cs="Times New Roman"/>
                <w:spacing w:val="2"/>
                <w:sz w:val="28"/>
                <w:szCs w:val="28"/>
                <w:shd w:val="clear" w:color="auto" w:fill="FFFFFF"/>
              </w:rPr>
              <w:t>.................</w:t>
            </w:r>
            <w:r w:rsidRPr="000A676A">
              <w:rPr>
                <w:rFonts w:ascii="Times New Roman" w:eastAsia="Times New Roman" w:hAnsi="Times New Roman" w:cs="Times New Roman"/>
                <w:spacing w:val="2"/>
                <w:sz w:val="28"/>
                <w:szCs w:val="28"/>
                <w:shd w:val="clear" w:color="auto" w:fill="FFFFFF"/>
              </w:rPr>
              <w:t>….</w:t>
            </w:r>
          </w:p>
          <w:p w14:paraId="3F39ACFF" w14:textId="77777777" w:rsidR="000A676A" w:rsidRPr="000A676A" w:rsidRDefault="000A676A" w:rsidP="00653D06">
            <w:pPr>
              <w:shd w:val="clear" w:color="auto" w:fill="FFFFFF"/>
              <w:spacing w:beforeLines="20" w:before="48" w:afterLines="20" w:after="48" w:line="360" w:lineRule="auto"/>
              <w:ind w:firstLine="720"/>
              <w:jc w:val="both"/>
              <w:rPr>
                <w:rFonts w:ascii="Times New Roman" w:eastAsia="Times New Roman" w:hAnsi="Times New Roman" w:cs="Times New Roman"/>
                <w:spacing w:val="2"/>
                <w:sz w:val="28"/>
                <w:szCs w:val="28"/>
              </w:rPr>
            </w:pPr>
            <w:r w:rsidRPr="000A676A">
              <w:rPr>
                <w:rFonts w:ascii="Times New Roman" w:eastAsia="Times New Roman" w:hAnsi="Times New Roman" w:cs="Times New Roman"/>
                <w:spacing w:val="2"/>
                <w:sz w:val="28"/>
                <w:szCs w:val="28"/>
                <w:shd w:val="clear" w:color="auto" w:fill="FFFFFF"/>
                <w:lang w:val="en"/>
              </w:rPr>
              <w:t>Gi</w:t>
            </w:r>
            <w:r w:rsidRPr="000A676A">
              <w:rPr>
                <w:rFonts w:ascii="Times New Roman" w:eastAsia="Times New Roman" w:hAnsi="Times New Roman" w:cs="Times New Roman"/>
                <w:spacing w:val="2"/>
                <w:sz w:val="28"/>
                <w:szCs w:val="28"/>
                <w:shd w:val="clear" w:color="auto" w:fill="FFFFFF"/>
              </w:rPr>
              <w:t>ấy chứng nhận đăng ký doanh nghiệp do ... cấp, mã số doanh nghiệp ……., đăng ký lần đầu... ngày ... tháng ... năm ...; đăng ký thay đổi lần ... ngày ... tháng ... năm ...</w:t>
            </w:r>
          </w:p>
          <w:p w14:paraId="22AE800A" w14:textId="77777777" w:rsidR="000A676A" w:rsidRPr="000A676A" w:rsidRDefault="000A676A" w:rsidP="00653D06">
            <w:pPr>
              <w:shd w:val="clear" w:color="auto" w:fill="FFFFFF"/>
              <w:spacing w:beforeLines="20" w:before="48" w:afterLines="20" w:after="48" w:line="360" w:lineRule="auto"/>
              <w:ind w:firstLine="720"/>
              <w:jc w:val="both"/>
              <w:rPr>
                <w:rFonts w:ascii="Times New Roman" w:eastAsia="Times New Roman" w:hAnsi="Times New Roman" w:cs="Times New Roman"/>
                <w:spacing w:val="2"/>
                <w:sz w:val="28"/>
                <w:szCs w:val="28"/>
              </w:rPr>
            </w:pPr>
            <w:r w:rsidRPr="000A676A">
              <w:rPr>
                <w:rFonts w:ascii="Times New Roman" w:eastAsia="Times New Roman" w:hAnsi="Times New Roman" w:cs="Times New Roman"/>
                <w:spacing w:val="2"/>
                <w:sz w:val="28"/>
                <w:szCs w:val="28"/>
                <w:shd w:val="clear" w:color="auto" w:fill="FFFFFF"/>
                <w:lang w:val="en"/>
              </w:rPr>
              <w:t>Gi</w:t>
            </w:r>
            <w:r w:rsidRPr="000A676A">
              <w:rPr>
                <w:rFonts w:ascii="Times New Roman" w:eastAsia="Times New Roman" w:hAnsi="Times New Roman" w:cs="Times New Roman"/>
                <w:spacing w:val="2"/>
                <w:sz w:val="28"/>
                <w:szCs w:val="28"/>
                <w:shd w:val="clear" w:color="auto" w:fill="FFFFFF"/>
              </w:rPr>
              <w:t>ấy phép hoạt động điện lực số:……do……..cấp ngày……….cho các lĩnh vực, phạm vi và thời hạn hoạt động sau:</w:t>
            </w:r>
          </w:p>
          <w:p w14:paraId="1B72CB76" w14:textId="77777777" w:rsidR="000A676A" w:rsidRPr="000A676A" w:rsidRDefault="000A676A" w:rsidP="00653D06">
            <w:pPr>
              <w:shd w:val="clear" w:color="auto" w:fill="FFFFFF"/>
              <w:spacing w:beforeLines="20" w:before="48" w:afterLines="20" w:after="48" w:line="360" w:lineRule="auto"/>
              <w:ind w:firstLine="720"/>
              <w:jc w:val="both"/>
              <w:rPr>
                <w:rFonts w:ascii="Times New Roman" w:eastAsia="Times New Roman" w:hAnsi="Times New Roman" w:cs="Times New Roman"/>
                <w:spacing w:val="2"/>
                <w:sz w:val="28"/>
                <w:szCs w:val="28"/>
              </w:rPr>
            </w:pPr>
            <w:r w:rsidRPr="000A676A">
              <w:rPr>
                <w:rFonts w:ascii="Times New Roman" w:eastAsia="Times New Roman" w:hAnsi="Times New Roman" w:cs="Times New Roman"/>
                <w:spacing w:val="2"/>
                <w:sz w:val="28"/>
                <w:szCs w:val="28"/>
                <w:shd w:val="clear" w:color="auto" w:fill="FFFFFF"/>
                <w:lang w:val="en"/>
              </w:rPr>
              <w:t>Lĩnh v</w:t>
            </w:r>
            <w:r w:rsidRPr="000A676A">
              <w:rPr>
                <w:rFonts w:ascii="Times New Roman" w:eastAsia="Times New Roman" w:hAnsi="Times New Roman" w:cs="Times New Roman"/>
                <w:spacing w:val="2"/>
                <w:sz w:val="28"/>
                <w:szCs w:val="28"/>
                <w:shd w:val="clear" w:color="auto" w:fill="FFFFFF"/>
              </w:rPr>
              <w:t>ực 1...: Phạm vi………………, thời hạn đến ngày ... tháng ... năm ...</w:t>
            </w:r>
          </w:p>
          <w:p w14:paraId="1DF440D1" w14:textId="77777777" w:rsidR="000A676A" w:rsidRPr="000A676A" w:rsidRDefault="000A676A" w:rsidP="00653D06">
            <w:pPr>
              <w:shd w:val="clear" w:color="auto" w:fill="FFFFFF"/>
              <w:spacing w:beforeLines="20" w:before="48" w:afterLines="20" w:after="48" w:line="360" w:lineRule="auto"/>
              <w:ind w:firstLine="720"/>
              <w:jc w:val="both"/>
              <w:rPr>
                <w:rFonts w:ascii="Times New Roman" w:eastAsia="Times New Roman" w:hAnsi="Times New Roman" w:cs="Times New Roman"/>
                <w:spacing w:val="2"/>
                <w:sz w:val="28"/>
                <w:szCs w:val="28"/>
              </w:rPr>
            </w:pPr>
            <w:r w:rsidRPr="000A676A">
              <w:rPr>
                <w:rFonts w:ascii="Times New Roman" w:eastAsia="Times New Roman" w:hAnsi="Times New Roman" w:cs="Times New Roman"/>
                <w:spacing w:val="2"/>
                <w:sz w:val="28"/>
                <w:szCs w:val="28"/>
                <w:shd w:val="clear" w:color="auto" w:fill="FFFFFF"/>
                <w:lang w:val="en"/>
              </w:rPr>
              <w:t>Lĩnh v</w:t>
            </w:r>
            <w:r w:rsidRPr="000A676A">
              <w:rPr>
                <w:rFonts w:ascii="Times New Roman" w:eastAsia="Times New Roman" w:hAnsi="Times New Roman" w:cs="Times New Roman"/>
                <w:spacing w:val="2"/>
                <w:sz w:val="28"/>
                <w:szCs w:val="28"/>
                <w:shd w:val="clear" w:color="auto" w:fill="FFFFFF"/>
              </w:rPr>
              <w:t>ực 2...: Phạm vi………………, thời hạn đến ngày ... tháng ... năm ...</w:t>
            </w:r>
          </w:p>
          <w:p w14:paraId="3E674853" w14:textId="77777777" w:rsidR="000A676A" w:rsidRPr="000A676A" w:rsidRDefault="000A676A" w:rsidP="00653D06">
            <w:pPr>
              <w:shd w:val="clear" w:color="auto" w:fill="FFFFFF"/>
              <w:spacing w:beforeLines="20" w:before="48" w:afterLines="20" w:after="48" w:line="360" w:lineRule="auto"/>
              <w:ind w:firstLine="720"/>
              <w:jc w:val="both"/>
              <w:rPr>
                <w:rFonts w:ascii="Times New Roman" w:eastAsia="Times New Roman" w:hAnsi="Times New Roman" w:cs="Times New Roman"/>
                <w:spacing w:val="2"/>
                <w:sz w:val="28"/>
                <w:szCs w:val="28"/>
              </w:rPr>
            </w:pPr>
            <w:r w:rsidRPr="000A676A">
              <w:rPr>
                <w:rFonts w:ascii="Times New Roman" w:eastAsia="Times New Roman" w:hAnsi="Times New Roman" w:cs="Times New Roman"/>
                <w:spacing w:val="2"/>
                <w:sz w:val="28"/>
                <w:szCs w:val="28"/>
                <w:shd w:val="clear" w:color="auto" w:fill="FFFFFF"/>
                <w:lang w:val="en"/>
              </w:rPr>
              <w:t>…</w:t>
            </w:r>
          </w:p>
          <w:p w14:paraId="1B4E6D0C" w14:textId="3533FEF5" w:rsidR="000A676A" w:rsidRPr="000A676A" w:rsidRDefault="000A676A" w:rsidP="00653D06">
            <w:pPr>
              <w:shd w:val="clear" w:color="auto" w:fill="FFFFFF"/>
              <w:spacing w:beforeLines="20" w:before="48" w:afterLines="20" w:after="48" w:line="360" w:lineRule="auto"/>
              <w:ind w:firstLine="720"/>
              <w:jc w:val="both"/>
              <w:rPr>
                <w:rFonts w:ascii="Times New Roman" w:eastAsia="Times New Roman" w:hAnsi="Times New Roman" w:cs="Times New Roman"/>
                <w:spacing w:val="2"/>
                <w:sz w:val="28"/>
                <w:szCs w:val="28"/>
              </w:rPr>
            </w:pPr>
            <w:r w:rsidRPr="000A676A">
              <w:rPr>
                <w:rFonts w:ascii="Times New Roman" w:eastAsia="Times New Roman" w:hAnsi="Times New Roman" w:cs="Times New Roman"/>
                <w:spacing w:val="2"/>
                <w:sz w:val="28"/>
                <w:szCs w:val="28"/>
                <w:shd w:val="clear" w:color="auto" w:fill="FFFFFF"/>
                <w:lang w:val="en"/>
              </w:rPr>
              <w:t>Các n</w:t>
            </w:r>
            <w:r w:rsidRPr="000A676A">
              <w:rPr>
                <w:rFonts w:ascii="Times New Roman" w:eastAsia="Times New Roman" w:hAnsi="Times New Roman" w:cs="Times New Roman"/>
                <w:spacing w:val="2"/>
                <w:sz w:val="28"/>
                <w:szCs w:val="28"/>
                <w:shd w:val="clear" w:color="auto" w:fill="FFFFFF"/>
              </w:rPr>
              <w:t>ội dung báo cáo (đối với lĩnh vực truyền tải/phân phối điện)</w:t>
            </w:r>
            <w:r w:rsidR="00653D06" w:rsidRPr="00653D06">
              <w:rPr>
                <w:rFonts w:ascii="Times New Roman" w:eastAsia="Times New Roman" w:hAnsi="Times New Roman" w:cs="Times New Roman"/>
                <w:spacing w:val="2"/>
                <w:sz w:val="28"/>
                <w:szCs w:val="28"/>
                <w:shd w:val="clear" w:color="auto" w:fill="FFFFFF"/>
                <w:vertAlign w:val="superscript"/>
              </w:rPr>
              <w:t>3</w:t>
            </w:r>
            <w:r w:rsidR="00653D06" w:rsidRPr="000A676A">
              <w:rPr>
                <w:rFonts w:ascii="Times New Roman" w:eastAsia="Times New Roman" w:hAnsi="Times New Roman" w:cs="Times New Roman"/>
                <w:spacing w:val="2"/>
                <w:sz w:val="28"/>
                <w:szCs w:val="28"/>
              </w:rPr>
              <w:t xml:space="preserve"> </w:t>
            </w:r>
          </w:p>
          <w:p w14:paraId="2ABA377B" w14:textId="77777777" w:rsidR="000A676A" w:rsidRPr="000A676A" w:rsidRDefault="000A676A" w:rsidP="00653D06">
            <w:pPr>
              <w:shd w:val="clear" w:color="auto" w:fill="FFFFFF"/>
              <w:spacing w:beforeLines="20" w:before="48" w:afterLines="20" w:after="48" w:line="360" w:lineRule="auto"/>
              <w:ind w:firstLine="720"/>
              <w:jc w:val="both"/>
              <w:rPr>
                <w:rFonts w:ascii="Times New Roman" w:eastAsia="Times New Roman" w:hAnsi="Times New Roman" w:cs="Times New Roman"/>
                <w:spacing w:val="2"/>
                <w:sz w:val="28"/>
                <w:szCs w:val="28"/>
              </w:rPr>
            </w:pPr>
            <w:r w:rsidRPr="000A676A">
              <w:rPr>
                <w:rFonts w:ascii="Times New Roman" w:eastAsia="Times New Roman" w:hAnsi="Times New Roman" w:cs="Times New Roman"/>
                <w:spacing w:val="2"/>
                <w:sz w:val="28"/>
                <w:szCs w:val="28"/>
                <w:shd w:val="clear" w:color="auto" w:fill="FFFFFF"/>
                <w:lang w:val="en"/>
              </w:rPr>
              <w:t>1. Ngư</w:t>
            </w:r>
            <w:r w:rsidRPr="000A676A">
              <w:rPr>
                <w:rFonts w:ascii="Times New Roman" w:eastAsia="Times New Roman" w:hAnsi="Times New Roman" w:cs="Times New Roman"/>
                <w:spacing w:val="2"/>
                <w:sz w:val="28"/>
                <w:szCs w:val="28"/>
                <w:shd w:val="clear" w:color="auto" w:fill="FFFFFF"/>
              </w:rPr>
              <w:t>ời quản lý kỹ thuật</w:t>
            </w:r>
          </w:p>
          <w:tbl>
            <w:tblPr>
              <w:tblW w:w="5000" w:type="pct"/>
              <w:shd w:val="clear" w:color="auto" w:fill="FFFFFF"/>
              <w:tblCellMar>
                <w:top w:w="75" w:type="dxa"/>
                <w:left w:w="75" w:type="dxa"/>
                <w:bottom w:w="75" w:type="dxa"/>
                <w:right w:w="75" w:type="dxa"/>
              </w:tblCellMar>
              <w:tblLook w:val="04A0" w:firstRow="1" w:lastRow="0" w:firstColumn="1" w:lastColumn="0" w:noHBand="0" w:noVBand="1"/>
            </w:tblPr>
            <w:tblGrid>
              <w:gridCol w:w="607"/>
              <w:gridCol w:w="1960"/>
              <w:gridCol w:w="2125"/>
              <w:gridCol w:w="3828"/>
              <w:gridCol w:w="1210"/>
            </w:tblGrid>
            <w:tr w:rsidR="002E59CD" w:rsidRPr="000A676A" w14:paraId="1F825452" w14:textId="77777777" w:rsidTr="00653D06">
              <w:trPr>
                <w:trHeight w:val="15"/>
              </w:trPr>
              <w:tc>
                <w:tcPr>
                  <w:tcW w:w="31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EF4685" w14:textId="77777777" w:rsidR="000A676A" w:rsidRPr="000A676A" w:rsidRDefault="000A676A" w:rsidP="00653D06">
                  <w:pPr>
                    <w:spacing w:beforeLines="20" w:before="48" w:afterLines="20" w:after="48" w:line="360" w:lineRule="auto"/>
                    <w:jc w:val="center"/>
                    <w:rPr>
                      <w:rFonts w:ascii="Times New Roman" w:eastAsia="Times New Roman" w:hAnsi="Times New Roman" w:cs="Times New Roman"/>
                      <w:sz w:val="28"/>
                      <w:szCs w:val="28"/>
                    </w:rPr>
                  </w:pPr>
                  <w:r w:rsidRPr="000A676A">
                    <w:rPr>
                      <w:rFonts w:ascii="Times New Roman" w:eastAsia="Times New Roman" w:hAnsi="Times New Roman" w:cs="Times New Roman"/>
                      <w:b/>
                      <w:bCs/>
                      <w:sz w:val="28"/>
                      <w:szCs w:val="28"/>
                      <w:lang w:val="en"/>
                    </w:rPr>
                    <w:t>TT</w:t>
                  </w:r>
                </w:p>
              </w:tc>
              <w:tc>
                <w:tcPr>
                  <w:tcW w:w="1007" w:type="pct"/>
                  <w:tcBorders>
                    <w:top w:val="single" w:sz="6" w:space="0" w:color="000000"/>
                    <w:left w:val="nil"/>
                    <w:bottom w:val="single" w:sz="6" w:space="0" w:color="000000"/>
                    <w:right w:val="single" w:sz="6" w:space="0" w:color="000000"/>
                  </w:tcBorders>
                  <w:shd w:val="clear" w:color="auto" w:fill="FFFFFF"/>
                  <w:vAlign w:val="center"/>
                  <w:hideMark/>
                </w:tcPr>
                <w:p w14:paraId="2A71382E" w14:textId="77777777" w:rsidR="000A676A" w:rsidRPr="000A676A" w:rsidRDefault="000A676A" w:rsidP="00653D06">
                  <w:pPr>
                    <w:spacing w:beforeLines="20" w:before="48" w:afterLines="20" w:after="48" w:line="360" w:lineRule="auto"/>
                    <w:jc w:val="center"/>
                    <w:rPr>
                      <w:rFonts w:ascii="Times New Roman" w:eastAsia="Times New Roman" w:hAnsi="Times New Roman" w:cs="Times New Roman"/>
                      <w:sz w:val="28"/>
                      <w:szCs w:val="28"/>
                    </w:rPr>
                  </w:pPr>
                  <w:r w:rsidRPr="000A676A">
                    <w:rPr>
                      <w:rFonts w:ascii="Times New Roman" w:eastAsia="Times New Roman" w:hAnsi="Times New Roman" w:cs="Times New Roman"/>
                      <w:b/>
                      <w:bCs/>
                      <w:sz w:val="28"/>
                      <w:szCs w:val="28"/>
                      <w:lang w:val="en"/>
                    </w:rPr>
                    <w:t>H</w:t>
                  </w:r>
                  <w:r w:rsidRPr="000A676A">
                    <w:rPr>
                      <w:rFonts w:ascii="Times New Roman" w:eastAsia="Times New Roman" w:hAnsi="Times New Roman" w:cs="Times New Roman"/>
                      <w:b/>
                      <w:bCs/>
                      <w:sz w:val="28"/>
                      <w:szCs w:val="28"/>
                    </w:rPr>
                    <w:t>ọ và tên</w:t>
                  </w:r>
                </w:p>
              </w:tc>
              <w:tc>
                <w:tcPr>
                  <w:tcW w:w="1092" w:type="pct"/>
                  <w:tcBorders>
                    <w:top w:val="single" w:sz="6" w:space="0" w:color="000000"/>
                    <w:left w:val="nil"/>
                    <w:bottom w:val="single" w:sz="6" w:space="0" w:color="000000"/>
                    <w:right w:val="single" w:sz="6" w:space="0" w:color="000000"/>
                  </w:tcBorders>
                  <w:shd w:val="clear" w:color="auto" w:fill="FFFFFF"/>
                  <w:vAlign w:val="center"/>
                  <w:hideMark/>
                </w:tcPr>
                <w:p w14:paraId="54850AB6" w14:textId="77777777" w:rsidR="000A676A" w:rsidRPr="000A676A" w:rsidRDefault="000A676A" w:rsidP="00653D06">
                  <w:pPr>
                    <w:spacing w:beforeLines="20" w:before="48" w:afterLines="20" w:after="48" w:line="360" w:lineRule="auto"/>
                    <w:jc w:val="center"/>
                    <w:rPr>
                      <w:rFonts w:ascii="Times New Roman" w:eastAsia="Times New Roman" w:hAnsi="Times New Roman" w:cs="Times New Roman"/>
                      <w:sz w:val="28"/>
                      <w:szCs w:val="28"/>
                    </w:rPr>
                  </w:pPr>
                  <w:r w:rsidRPr="000A676A">
                    <w:rPr>
                      <w:rFonts w:ascii="Times New Roman" w:eastAsia="Times New Roman" w:hAnsi="Times New Roman" w:cs="Times New Roman"/>
                      <w:b/>
                      <w:bCs/>
                      <w:sz w:val="28"/>
                      <w:szCs w:val="28"/>
                      <w:lang w:val="en"/>
                    </w:rPr>
                    <w:t>Trình đ</w:t>
                  </w:r>
                  <w:r w:rsidRPr="000A676A">
                    <w:rPr>
                      <w:rFonts w:ascii="Times New Roman" w:eastAsia="Times New Roman" w:hAnsi="Times New Roman" w:cs="Times New Roman"/>
                      <w:b/>
                      <w:bCs/>
                      <w:sz w:val="28"/>
                      <w:szCs w:val="28"/>
                    </w:rPr>
                    <w:t>ộ chuyên môn</w:t>
                  </w:r>
                </w:p>
              </w:tc>
              <w:tc>
                <w:tcPr>
                  <w:tcW w:w="1967" w:type="pct"/>
                  <w:tcBorders>
                    <w:top w:val="single" w:sz="6" w:space="0" w:color="000000"/>
                    <w:left w:val="nil"/>
                    <w:bottom w:val="single" w:sz="6" w:space="0" w:color="000000"/>
                    <w:right w:val="single" w:sz="6" w:space="0" w:color="000000"/>
                  </w:tcBorders>
                  <w:shd w:val="clear" w:color="auto" w:fill="FFFFFF"/>
                  <w:vAlign w:val="center"/>
                  <w:hideMark/>
                </w:tcPr>
                <w:p w14:paraId="0EF8C555" w14:textId="77777777" w:rsidR="000A676A" w:rsidRPr="000A676A" w:rsidRDefault="000A676A" w:rsidP="00653D06">
                  <w:pPr>
                    <w:spacing w:beforeLines="20" w:before="48" w:afterLines="20" w:after="48" w:line="360" w:lineRule="auto"/>
                    <w:jc w:val="center"/>
                    <w:rPr>
                      <w:rFonts w:ascii="Times New Roman" w:eastAsia="Times New Roman" w:hAnsi="Times New Roman" w:cs="Times New Roman"/>
                      <w:sz w:val="28"/>
                      <w:szCs w:val="28"/>
                    </w:rPr>
                  </w:pPr>
                  <w:r w:rsidRPr="000A676A">
                    <w:rPr>
                      <w:rFonts w:ascii="Times New Roman" w:eastAsia="Times New Roman" w:hAnsi="Times New Roman" w:cs="Times New Roman"/>
                      <w:b/>
                      <w:bCs/>
                      <w:sz w:val="28"/>
                      <w:szCs w:val="28"/>
                      <w:lang w:val="en"/>
                    </w:rPr>
                    <w:t>S</w:t>
                  </w:r>
                  <w:r w:rsidRPr="000A676A">
                    <w:rPr>
                      <w:rFonts w:ascii="Times New Roman" w:eastAsia="Times New Roman" w:hAnsi="Times New Roman" w:cs="Times New Roman"/>
                      <w:b/>
                      <w:bCs/>
                      <w:sz w:val="28"/>
                      <w:szCs w:val="28"/>
                    </w:rPr>
                    <w:t>ố năm công tác trong lĩnh vực truyền tải/ phân phối điện</w:t>
                  </w:r>
                </w:p>
              </w:tc>
              <w:tc>
                <w:tcPr>
                  <w:tcW w:w="622" w:type="pct"/>
                  <w:tcBorders>
                    <w:top w:val="single" w:sz="6" w:space="0" w:color="000000"/>
                    <w:left w:val="nil"/>
                    <w:bottom w:val="single" w:sz="6" w:space="0" w:color="000000"/>
                    <w:right w:val="single" w:sz="6" w:space="0" w:color="000000"/>
                  </w:tcBorders>
                  <w:shd w:val="clear" w:color="auto" w:fill="FFFFFF"/>
                  <w:vAlign w:val="center"/>
                  <w:hideMark/>
                </w:tcPr>
                <w:p w14:paraId="78B6FFDA" w14:textId="77777777" w:rsidR="000A676A" w:rsidRPr="000A676A" w:rsidRDefault="000A676A" w:rsidP="00653D06">
                  <w:pPr>
                    <w:spacing w:beforeLines="20" w:before="48" w:afterLines="20" w:after="48" w:line="360" w:lineRule="auto"/>
                    <w:jc w:val="center"/>
                    <w:rPr>
                      <w:rFonts w:ascii="Times New Roman" w:eastAsia="Times New Roman" w:hAnsi="Times New Roman" w:cs="Times New Roman"/>
                      <w:sz w:val="28"/>
                      <w:szCs w:val="28"/>
                    </w:rPr>
                  </w:pPr>
                  <w:r w:rsidRPr="000A676A">
                    <w:rPr>
                      <w:rFonts w:ascii="Times New Roman" w:eastAsia="Times New Roman" w:hAnsi="Times New Roman" w:cs="Times New Roman"/>
                      <w:b/>
                      <w:bCs/>
                      <w:sz w:val="28"/>
                      <w:szCs w:val="28"/>
                      <w:lang w:val="en"/>
                    </w:rPr>
                    <w:t>Ghi chú</w:t>
                  </w:r>
                </w:p>
              </w:tc>
            </w:tr>
            <w:tr w:rsidR="002E59CD" w:rsidRPr="000A676A" w14:paraId="2E716239" w14:textId="77777777" w:rsidTr="00653D06">
              <w:trPr>
                <w:trHeight w:val="15"/>
              </w:trPr>
              <w:tc>
                <w:tcPr>
                  <w:tcW w:w="312" w:type="pct"/>
                  <w:tcBorders>
                    <w:top w:val="nil"/>
                    <w:left w:val="single" w:sz="6" w:space="0" w:color="000000"/>
                    <w:bottom w:val="single" w:sz="6" w:space="0" w:color="000000"/>
                    <w:right w:val="single" w:sz="6" w:space="0" w:color="000000"/>
                  </w:tcBorders>
                  <w:shd w:val="clear" w:color="auto" w:fill="FFFFFF"/>
                  <w:vAlign w:val="center"/>
                  <w:hideMark/>
                </w:tcPr>
                <w:p w14:paraId="65E986A8" w14:textId="77777777" w:rsidR="000A676A" w:rsidRPr="000A676A" w:rsidRDefault="000A676A" w:rsidP="002E59CD">
                  <w:pPr>
                    <w:spacing w:beforeLines="20" w:before="48" w:afterLines="20" w:after="48" w:line="360" w:lineRule="auto"/>
                    <w:jc w:val="both"/>
                    <w:rPr>
                      <w:rFonts w:ascii="Times New Roman" w:eastAsia="Times New Roman" w:hAnsi="Times New Roman" w:cs="Times New Roman"/>
                      <w:sz w:val="28"/>
                      <w:szCs w:val="28"/>
                    </w:rPr>
                  </w:pPr>
                  <w:r w:rsidRPr="000A676A">
                    <w:rPr>
                      <w:rFonts w:ascii="Times New Roman" w:eastAsia="Times New Roman" w:hAnsi="Times New Roman" w:cs="Times New Roman"/>
                      <w:sz w:val="28"/>
                      <w:szCs w:val="28"/>
                      <w:lang w:val="en"/>
                    </w:rPr>
                    <w:lastRenderedPageBreak/>
                    <w:t>…</w:t>
                  </w:r>
                </w:p>
              </w:tc>
              <w:tc>
                <w:tcPr>
                  <w:tcW w:w="1007" w:type="pct"/>
                  <w:tcBorders>
                    <w:top w:val="nil"/>
                    <w:left w:val="nil"/>
                    <w:bottom w:val="single" w:sz="6" w:space="0" w:color="000000"/>
                    <w:right w:val="single" w:sz="6" w:space="0" w:color="000000"/>
                  </w:tcBorders>
                  <w:shd w:val="clear" w:color="auto" w:fill="FFFFFF"/>
                  <w:vAlign w:val="center"/>
                  <w:hideMark/>
                </w:tcPr>
                <w:p w14:paraId="4ADFD610" w14:textId="77777777" w:rsidR="000A676A" w:rsidRPr="000A676A" w:rsidRDefault="000A676A" w:rsidP="002E59CD">
                  <w:pPr>
                    <w:spacing w:beforeLines="20" w:before="48" w:afterLines="20" w:after="48" w:line="360" w:lineRule="auto"/>
                    <w:jc w:val="both"/>
                    <w:rPr>
                      <w:rFonts w:ascii="Times New Roman" w:eastAsia="Times New Roman" w:hAnsi="Times New Roman" w:cs="Times New Roman"/>
                      <w:sz w:val="28"/>
                      <w:szCs w:val="28"/>
                    </w:rPr>
                  </w:pPr>
                  <w:r w:rsidRPr="000A676A">
                    <w:rPr>
                      <w:rFonts w:ascii="Times New Roman" w:eastAsia="Times New Roman" w:hAnsi="Times New Roman" w:cs="Times New Roman"/>
                      <w:sz w:val="28"/>
                      <w:szCs w:val="28"/>
                    </w:rPr>
                    <w:t> </w:t>
                  </w:r>
                </w:p>
              </w:tc>
              <w:tc>
                <w:tcPr>
                  <w:tcW w:w="1092" w:type="pct"/>
                  <w:tcBorders>
                    <w:top w:val="nil"/>
                    <w:left w:val="nil"/>
                    <w:bottom w:val="single" w:sz="6" w:space="0" w:color="000000"/>
                    <w:right w:val="single" w:sz="6" w:space="0" w:color="000000"/>
                  </w:tcBorders>
                  <w:shd w:val="clear" w:color="auto" w:fill="FFFFFF"/>
                  <w:vAlign w:val="center"/>
                  <w:hideMark/>
                </w:tcPr>
                <w:p w14:paraId="08240765" w14:textId="77777777" w:rsidR="000A676A" w:rsidRPr="000A676A" w:rsidRDefault="000A676A" w:rsidP="002E59CD">
                  <w:pPr>
                    <w:spacing w:beforeLines="20" w:before="48" w:afterLines="20" w:after="48" w:line="360" w:lineRule="auto"/>
                    <w:jc w:val="both"/>
                    <w:rPr>
                      <w:rFonts w:ascii="Times New Roman" w:eastAsia="Times New Roman" w:hAnsi="Times New Roman" w:cs="Times New Roman"/>
                      <w:sz w:val="28"/>
                      <w:szCs w:val="28"/>
                    </w:rPr>
                  </w:pPr>
                  <w:r w:rsidRPr="000A676A">
                    <w:rPr>
                      <w:rFonts w:ascii="Times New Roman" w:eastAsia="Times New Roman" w:hAnsi="Times New Roman" w:cs="Times New Roman"/>
                      <w:sz w:val="28"/>
                      <w:szCs w:val="28"/>
                    </w:rPr>
                    <w:t> </w:t>
                  </w:r>
                </w:p>
              </w:tc>
              <w:tc>
                <w:tcPr>
                  <w:tcW w:w="1967" w:type="pct"/>
                  <w:tcBorders>
                    <w:top w:val="nil"/>
                    <w:left w:val="nil"/>
                    <w:bottom w:val="single" w:sz="6" w:space="0" w:color="000000"/>
                    <w:right w:val="single" w:sz="6" w:space="0" w:color="000000"/>
                  </w:tcBorders>
                  <w:shd w:val="clear" w:color="auto" w:fill="FFFFFF"/>
                  <w:vAlign w:val="center"/>
                  <w:hideMark/>
                </w:tcPr>
                <w:p w14:paraId="693C7086" w14:textId="77777777" w:rsidR="000A676A" w:rsidRPr="000A676A" w:rsidRDefault="000A676A" w:rsidP="002E59CD">
                  <w:pPr>
                    <w:spacing w:beforeLines="20" w:before="48" w:afterLines="20" w:after="48" w:line="360" w:lineRule="auto"/>
                    <w:jc w:val="both"/>
                    <w:rPr>
                      <w:rFonts w:ascii="Times New Roman" w:eastAsia="Times New Roman" w:hAnsi="Times New Roman" w:cs="Times New Roman"/>
                      <w:sz w:val="28"/>
                      <w:szCs w:val="28"/>
                    </w:rPr>
                  </w:pPr>
                  <w:r w:rsidRPr="000A676A">
                    <w:rPr>
                      <w:rFonts w:ascii="Times New Roman" w:eastAsia="Times New Roman" w:hAnsi="Times New Roman" w:cs="Times New Roman"/>
                      <w:sz w:val="28"/>
                      <w:szCs w:val="28"/>
                    </w:rPr>
                    <w:t> </w:t>
                  </w:r>
                </w:p>
              </w:tc>
              <w:tc>
                <w:tcPr>
                  <w:tcW w:w="622" w:type="pct"/>
                  <w:tcBorders>
                    <w:top w:val="nil"/>
                    <w:left w:val="nil"/>
                    <w:bottom w:val="single" w:sz="6" w:space="0" w:color="000000"/>
                    <w:right w:val="single" w:sz="6" w:space="0" w:color="000000"/>
                  </w:tcBorders>
                  <w:shd w:val="clear" w:color="auto" w:fill="FFFFFF"/>
                  <w:vAlign w:val="center"/>
                  <w:hideMark/>
                </w:tcPr>
                <w:p w14:paraId="4EB5C5C8" w14:textId="77777777" w:rsidR="000A676A" w:rsidRPr="000A676A" w:rsidRDefault="000A676A" w:rsidP="002E59CD">
                  <w:pPr>
                    <w:spacing w:beforeLines="20" w:before="48" w:afterLines="20" w:after="48" w:line="360" w:lineRule="auto"/>
                    <w:jc w:val="both"/>
                    <w:rPr>
                      <w:rFonts w:ascii="Times New Roman" w:eastAsia="Times New Roman" w:hAnsi="Times New Roman" w:cs="Times New Roman"/>
                      <w:sz w:val="28"/>
                      <w:szCs w:val="28"/>
                    </w:rPr>
                  </w:pPr>
                  <w:r w:rsidRPr="000A676A">
                    <w:rPr>
                      <w:rFonts w:ascii="Times New Roman" w:eastAsia="Times New Roman" w:hAnsi="Times New Roman" w:cs="Times New Roman"/>
                      <w:sz w:val="28"/>
                      <w:szCs w:val="28"/>
                    </w:rPr>
                    <w:t> </w:t>
                  </w:r>
                </w:p>
              </w:tc>
            </w:tr>
          </w:tbl>
          <w:p w14:paraId="4ED1F302" w14:textId="77777777" w:rsidR="000A676A" w:rsidRPr="000A676A" w:rsidRDefault="000A676A" w:rsidP="00653D06">
            <w:pPr>
              <w:shd w:val="clear" w:color="auto" w:fill="FFFFFF"/>
              <w:spacing w:beforeLines="20" w:before="48" w:afterLines="20" w:after="48" w:line="360" w:lineRule="auto"/>
              <w:ind w:firstLine="720"/>
              <w:jc w:val="both"/>
              <w:rPr>
                <w:rFonts w:ascii="Times New Roman" w:eastAsia="Times New Roman" w:hAnsi="Times New Roman" w:cs="Times New Roman"/>
                <w:spacing w:val="2"/>
                <w:sz w:val="28"/>
                <w:szCs w:val="28"/>
              </w:rPr>
            </w:pPr>
            <w:r w:rsidRPr="000A676A">
              <w:rPr>
                <w:rFonts w:ascii="Times New Roman" w:eastAsia="Times New Roman" w:hAnsi="Times New Roman" w:cs="Times New Roman"/>
                <w:spacing w:val="2"/>
                <w:sz w:val="28"/>
                <w:szCs w:val="28"/>
                <w:shd w:val="clear" w:color="auto" w:fill="FFFFFF"/>
                <w:lang w:val="en"/>
              </w:rPr>
              <w:t>2. Vi</w:t>
            </w:r>
            <w:r w:rsidRPr="000A676A">
              <w:rPr>
                <w:rFonts w:ascii="Times New Roman" w:eastAsia="Times New Roman" w:hAnsi="Times New Roman" w:cs="Times New Roman"/>
                <w:spacing w:val="2"/>
                <w:sz w:val="28"/>
                <w:szCs w:val="28"/>
                <w:shd w:val="clear" w:color="auto" w:fill="FFFFFF"/>
              </w:rPr>
              <w:t>ệc đáp ứng của đội ngũ trực tiếp tham gia công tác vận hành</w:t>
            </w:r>
          </w:p>
          <w:p w14:paraId="67646672" w14:textId="77777777" w:rsidR="000A676A" w:rsidRPr="000A676A" w:rsidRDefault="000A676A" w:rsidP="00653D06">
            <w:pPr>
              <w:shd w:val="clear" w:color="auto" w:fill="FFFFFF"/>
              <w:spacing w:beforeLines="20" w:before="48" w:afterLines="20" w:after="48" w:line="360" w:lineRule="auto"/>
              <w:ind w:firstLine="720"/>
              <w:jc w:val="both"/>
              <w:rPr>
                <w:rFonts w:ascii="Times New Roman" w:eastAsia="Times New Roman" w:hAnsi="Times New Roman" w:cs="Times New Roman"/>
                <w:spacing w:val="2"/>
                <w:sz w:val="28"/>
                <w:szCs w:val="28"/>
              </w:rPr>
            </w:pPr>
            <w:r w:rsidRPr="000A676A">
              <w:rPr>
                <w:rFonts w:ascii="Times New Roman" w:eastAsia="Times New Roman" w:hAnsi="Times New Roman" w:cs="Times New Roman"/>
                <w:spacing w:val="2"/>
                <w:sz w:val="28"/>
                <w:szCs w:val="28"/>
                <w:shd w:val="clear" w:color="auto" w:fill="FFFFFF"/>
                <w:lang w:val="en"/>
              </w:rPr>
              <w:t>Cung c</w:t>
            </w:r>
            <w:r w:rsidRPr="000A676A">
              <w:rPr>
                <w:rFonts w:ascii="Times New Roman" w:eastAsia="Times New Roman" w:hAnsi="Times New Roman" w:cs="Times New Roman"/>
                <w:spacing w:val="2"/>
                <w:sz w:val="28"/>
                <w:szCs w:val="28"/>
                <w:shd w:val="clear" w:color="auto" w:fill="FFFFFF"/>
              </w:rPr>
              <w:t>ấp danh sách ít nhất 04 người đội ngũ trực tiếp tham gia công tác vận hành</w:t>
            </w:r>
          </w:p>
          <w:tbl>
            <w:tblPr>
              <w:tblW w:w="5000" w:type="pct"/>
              <w:shd w:val="clear" w:color="auto" w:fill="FFFFFF"/>
              <w:tblCellMar>
                <w:top w:w="75" w:type="dxa"/>
                <w:left w:w="75" w:type="dxa"/>
                <w:bottom w:w="75" w:type="dxa"/>
                <w:right w:w="75" w:type="dxa"/>
              </w:tblCellMar>
              <w:tblLook w:val="04A0" w:firstRow="1" w:lastRow="0" w:firstColumn="1" w:lastColumn="0" w:noHBand="0" w:noVBand="1"/>
            </w:tblPr>
            <w:tblGrid>
              <w:gridCol w:w="798"/>
              <w:gridCol w:w="1687"/>
              <w:gridCol w:w="1687"/>
              <w:gridCol w:w="2222"/>
              <w:gridCol w:w="1701"/>
              <w:gridCol w:w="1635"/>
            </w:tblGrid>
            <w:tr w:rsidR="002E59CD" w:rsidRPr="000A676A" w14:paraId="79ABBD9A" w14:textId="77777777" w:rsidTr="00653D06">
              <w:trPr>
                <w:trHeight w:val="15"/>
              </w:trPr>
              <w:tc>
                <w:tcPr>
                  <w:tcW w:w="4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BB11A3" w14:textId="77777777" w:rsidR="000A676A" w:rsidRPr="000A676A" w:rsidRDefault="000A676A" w:rsidP="00653D06">
                  <w:pPr>
                    <w:spacing w:beforeLines="20" w:before="48" w:afterLines="20" w:after="48" w:line="360" w:lineRule="auto"/>
                    <w:jc w:val="center"/>
                    <w:rPr>
                      <w:rFonts w:ascii="Times New Roman" w:eastAsia="Times New Roman" w:hAnsi="Times New Roman" w:cs="Times New Roman"/>
                      <w:sz w:val="28"/>
                      <w:szCs w:val="28"/>
                    </w:rPr>
                  </w:pPr>
                  <w:r w:rsidRPr="000A676A">
                    <w:rPr>
                      <w:rFonts w:ascii="Times New Roman" w:eastAsia="Times New Roman" w:hAnsi="Times New Roman" w:cs="Times New Roman"/>
                      <w:b/>
                      <w:bCs/>
                      <w:sz w:val="28"/>
                      <w:szCs w:val="28"/>
                      <w:lang w:val="en"/>
                    </w:rPr>
                    <w:t>STT</w:t>
                  </w:r>
                </w:p>
              </w:tc>
              <w:tc>
                <w:tcPr>
                  <w:tcW w:w="867" w:type="pct"/>
                  <w:tcBorders>
                    <w:top w:val="single" w:sz="6" w:space="0" w:color="000000"/>
                    <w:left w:val="nil"/>
                    <w:bottom w:val="single" w:sz="6" w:space="0" w:color="000000"/>
                    <w:right w:val="single" w:sz="6" w:space="0" w:color="000000"/>
                  </w:tcBorders>
                  <w:shd w:val="clear" w:color="auto" w:fill="FFFFFF"/>
                  <w:vAlign w:val="center"/>
                  <w:hideMark/>
                </w:tcPr>
                <w:p w14:paraId="50A0551C" w14:textId="77777777" w:rsidR="000A676A" w:rsidRPr="000A676A" w:rsidRDefault="000A676A" w:rsidP="00653D06">
                  <w:pPr>
                    <w:spacing w:beforeLines="20" w:before="48" w:afterLines="20" w:after="48" w:line="360" w:lineRule="auto"/>
                    <w:jc w:val="center"/>
                    <w:rPr>
                      <w:rFonts w:ascii="Times New Roman" w:eastAsia="Times New Roman" w:hAnsi="Times New Roman" w:cs="Times New Roman"/>
                      <w:sz w:val="28"/>
                      <w:szCs w:val="28"/>
                    </w:rPr>
                  </w:pPr>
                  <w:r w:rsidRPr="000A676A">
                    <w:rPr>
                      <w:rFonts w:ascii="Times New Roman" w:eastAsia="Times New Roman" w:hAnsi="Times New Roman" w:cs="Times New Roman"/>
                      <w:b/>
                      <w:bCs/>
                      <w:sz w:val="28"/>
                      <w:szCs w:val="28"/>
                      <w:lang w:val="en"/>
                    </w:rPr>
                    <w:t>H</w:t>
                  </w:r>
                  <w:r w:rsidRPr="000A676A">
                    <w:rPr>
                      <w:rFonts w:ascii="Times New Roman" w:eastAsia="Times New Roman" w:hAnsi="Times New Roman" w:cs="Times New Roman"/>
                      <w:b/>
                      <w:bCs/>
                      <w:sz w:val="28"/>
                      <w:szCs w:val="28"/>
                    </w:rPr>
                    <w:t>ọ và tên</w:t>
                  </w:r>
                </w:p>
              </w:tc>
              <w:tc>
                <w:tcPr>
                  <w:tcW w:w="867" w:type="pct"/>
                  <w:tcBorders>
                    <w:top w:val="single" w:sz="6" w:space="0" w:color="000000"/>
                    <w:left w:val="nil"/>
                    <w:bottom w:val="single" w:sz="6" w:space="0" w:color="000000"/>
                    <w:right w:val="single" w:sz="6" w:space="0" w:color="000000"/>
                  </w:tcBorders>
                  <w:shd w:val="clear" w:color="auto" w:fill="FFFFFF"/>
                  <w:vAlign w:val="center"/>
                  <w:hideMark/>
                </w:tcPr>
                <w:p w14:paraId="31EDE42C" w14:textId="77777777" w:rsidR="000A676A" w:rsidRPr="000A676A" w:rsidRDefault="000A676A" w:rsidP="00653D06">
                  <w:pPr>
                    <w:spacing w:beforeLines="20" w:before="48" w:afterLines="20" w:after="48" w:line="360" w:lineRule="auto"/>
                    <w:jc w:val="center"/>
                    <w:rPr>
                      <w:rFonts w:ascii="Times New Roman" w:eastAsia="Times New Roman" w:hAnsi="Times New Roman" w:cs="Times New Roman"/>
                      <w:sz w:val="28"/>
                      <w:szCs w:val="28"/>
                    </w:rPr>
                  </w:pPr>
                  <w:r w:rsidRPr="000A676A">
                    <w:rPr>
                      <w:rFonts w:ascii="Times New Roman" w:eastAsia="Times New Roman" w:hAnsi="Times New Roman" w:cs="Times New Roman"/>
                      <w:b/>
                      <w:bCs/>
                      <w:sz w:val="28"/>
                      <w:szCs w:val="28"/>
                      <w:lang w:val="en"/>
                    </w:rPr>
                    <w:t>Trình đ</w:t>
                  </w:r>
                  <w:r w:rsidRPr="000A676A">
                    <w:rPr>
                      <w:rFonts w:ascii="Times New Roman" w:eastAsia="Times New Roman" w:hAnsi="Times New Roman" w:cs="Times New Roman"/>
                      <w:b/>
                      <w:bCs/>
                      <w:sz w:val="28"/>
                      <w:szCs w:val="28"/>
                    </w:rPr>
                    <w:t>ộ chuyên môn</w:t>
                  </w:r>
                </w:p>
              </w:tc>
              <w:tc>
                <w:tcPr>
                  <w:tcW w:w="1142" w:type="pct"/>
                  <w:tcBorders>
                    <w:top w:val="single" w:sz="6" w:space="0" w:color="000000"/>
                    <w:left w:val="nil"/>
                    <w:bottom w:val="single" w:sz="6" w:space="0" w:color="000000"/>
                    <w:right w:val="single" w:sz="6" w:space="0" w:color="000000"/>
                  </w:tcBorders>
                  <w:shd w:val="clear" w:color="auto" w:fill="FFFFFF"/>
                  <w:vAlign w:val="center"/>
                  <w:hideMark/>
                </w:tcPr>
                <w:p w14:paraId="0E572D07" w14:textId="77777777" w:rsidR="000A676A" w:rsidRPr="000A676A" w:rsidRDefault="000A676A" w:rsidP="00653D06">
                  <w:pPr>
                    <w:spacing w:beforeLines="20" w:before="48" w:afterLines="20" w:after="48" w:line="360" w:lineRule="auto"/>
                    <w:jc w:val="center"/>
                    <w:rPr>
                      <w:rFonts w:ascii="Times New Roman" w:eastAsia="Times New Roman" w:hAnsi="Times New Roman" w:cs="Times New Roman"/>
                      <w:sz w:val="28"/>
                      <w:szCs w:val="28"/>
                    </w:rPr>
                  </w:pPr>
                  <w:r w:rsidRPr="000A676A">
                    <w:rPr>
                      <w:rFonts w:ascii="Times New Roman" w:eastAsia="Times New Roman" w:hAnsi="Times New Roman" w:cs="Times New Roman"/>
                      <w:b/>
                      <w:bCs/>
                      <w:sz w:val="28"/>
                      <w:szCs w:val="28"/>
                      <w:lang w:val="en"/>
                    </w:rPr>
                    <w:t>Thông tin GCN v</w:t>
                  </w:r>
                  <w:r w:rsidRPr="000A676A">
                    <w:rPr>
                      <w:rFonts w:ascii="Times New Roman" w:eastAsia="Times New Roman" w:hAnsi="Times New Roman" w:cs="Times New Roman"/>
                      <w:b/>
                      <w:bCs/>
                      <w:sz w:val="28"/>
                      <w:szCs w:val="28"/>
                    </w:rPr>
                    <w:t>ận hành</w:t>
                  </w:r>
                </w:p>
              </w:tc>
              <w:tc>
                <w:tcPr>
                  <w:tcW w:w="874" w:type="pct"/>
                  <w:tcBorders>
                    <w:top w:val="single" w:sz="6" w:space="0" w:color="000000"/>
                    <w:left w:val="nil"/>
                    <w:bottom w:val="single" w:sz="6" w:space="0" w:color="000000"/>
                    <w:right w:val="single" w:sz="6" w:space="0" w:color="000000"/>
                  </w:tcBorders>
                  <w:shd w:val="clear" w:color="auto" w:fill="FFFFFF"/>
                  <w:vAlign w:val="center"/>
                  <w:hideMark/>
                </w:tcPr>
                <w:p w14:paraId="41670C22" w14:textId="77777777" w:rsidR="000A676A" w:rsidRPr="000A676A" w:rsidRDefault="000A676A" w:rsidP="00653D06">
                  <w:pPr>
                    <w:spacing w:beforeLines="20" w:before="48" w:afterLines="20" w:after="48" w:line="360" w:lineRule="auto"/>
                    <w:jc w:val="center"/>
                    <w:rPr>
                      <w:rFonts w:ascii="Times New Roman" w:eastAsia="Times New Roman" w:hAnsi="Times New Roman" w:cs="Times New Roman"/>
                      <w:sz w:val="28"/>
                      <w:szCs w:val="28"/>
                    </w:rPr>
                  </w:pPr>
                  <w:r w:rsidRPr="000A676A">
                    <w:rPr>
                      <w:rFonts w:ascii="Times New Roman" w:eastAsia="Times New Roman" w:hAnsi="Times New Roman" w:cs="Times New Roman"/>
                      <w:b/>
                      <w:bCs/>
                      <w:sz w:val="28"/>
                      <w:szCs w:val="28"/>
                      <w:lang w:val="en"/>
                    </w:rPr>
                    <w:t>Thông tin th</w:t>
                  </w:r>
                  <w:r w:rsidRPr="000A676A">
                    <w:rPr>
                      <w:rFonts w:ascii="Times New Roman" w:eastAsia="Times New Roman" w:hAnsi="Times New Roman" w:cs="Times New Roman"/>
                      <w:b/>
                      <w:bCs/>
                      <w:sz w:val="28"/>
                      <w:szCs w:val="28"/>
                    </w:rPr>
                    <w:t>ẻ ATĐ</w:t>
                  </w:r>
                </w:p>
              </w:tc>
              <w:tc>
                <w:tcPr>
                  <w:tcW w:w="841" w:type="pct"/>
                  <w:tcBorders>
                    <w:top w:val="single" w:sz="6" w:space="0" w:color="000000"/>
                    <w:left w:val="nil"/>
                    <w:bottom w:val="single" w:sz="6" w:space="0" w:color="000000"/>
                    <w:right w:val="single" w:sz="6" w:space="0" w:color="000000"/>
                  </w:tcBorders>
                  <w:shd w:val="clear" w:color="auto" w:fill="FFFFFF"/>
                  <w:vAlign w:val="center"/>
                  <w:hideMark/>
                </w:tcPr>
                <w:p w14:paraId="29493CBC" w14:textId="77777777" w:rsidR="000A676A" w:rsidRPr="000A676A" w:rsidRDefault="000A676A" w:rsidP="00653D06">
                  <w:pPr>
                    <w:spacing w:beforeLines="20" w:before="48" w:afterLines="20" w:after="48" w:line="360" w:lineRule="auto"/>
                    <w:jc w:val="center"/>
                    <w:rPr>
                      <w:rFonts w:ascii="Times New Roman" w:eastAsia="Times New Roman" w:hAnsi="Times New Roman" w:cs="Times New Roman"/>
                      <w:sz w:val="28"/>
                      <w:szCs w:val="28"/>
                    </w:rPr>
                  </w:pPr>
                  <w:r w:rsidRPr="000A676A">
                    <w:rPr>
                      <w:rFonts w:ascii="Times New Roman" w:eastAsia="Times New Roman" w:hAnsi="Times New Roman" w:cs="Times New Roman"/>
                      <w:b/>
                      <w:bCs/>
                      <w:sz w:val="28"/>
                      <w:szCs w:val="28"/>
                      <w:lang w:val="en"/>
                    </w:rPr>
                    <w:t>Ghi chú</w:t>
                  </w:r>
                </w:p>
              </w:tc>
            </w:tr>
            <w:tr w:rsidR="002E59CD" w:rsidRPr="000A676A" w14:paraId="309A2259" w14:textId="77777777" w:rsidTr="00653D06">
              <w:trPr>
                <w:trHeight w:val="15"/>
              </w:trPr>
              <w:tc>
                <w:tcPr>
                  <w:tcW w:w="410" w:type="pct"/>
                  <w:tcBorders>
                    <w:top w:val="nil"/>
                    <w:left w:val="single" w:sz="6" w:space="0" w:color="000000"/>
                    <w:bottom w:val="single" w:sz="6" w:space="0" w:color="000000"/>
                    <w:right w:val="single" w:sz="6" w:space="0" w:color="000000"/>
                  </w:tcBorders>
                  <w:shd w:val="clear" w:color="auto" w:fill="FFFFFF"/>
                  <w:vAlign w:val="center"/>
                  <w:hideMark/>
                </w:tcPr>
                <w:p w14:paraId="4C95BDD2" w14:textId="77777777" w:rsidR="000A676A" w:rsidRPr="000A676A" w:rsidRDefault="000A676A" w:rsidP="00653D06">
                  <w:pPr>
                    <w:spacing w:beforeLines="20" w:before="48" w:afterLines="20" w:after="48" w:line="360" w:lineRule="auto"/>
                    <w:jc w:val="center"/>
                    <w:rPr>
                      <w:rFonts w:ascii="Times New Roman" w:eastAsia="Times New Roman" w:hAnsi="Times New Roman" w:cs="Times New Roman"/>
                      <w:sz w:val="28"/>
                      <w:szCs w:val="28"/>
                    </w:rPr>
                  </w:pPr>
                  <w:r w:rsidRPr="000A676A">
                    <w:rPr>
                      <w:rFonts w:ascii="Times New Roman" w:eastAsia="Times New Roman" w:hAnsi="Times New Roman" w:cs="Times New Roman"/>
                      <w:sz w:val="28"/>
                      <w:szCs w:val="28"/>
                      <w:lang w:val="en"/>
                    </w:rPr>
                    <w:t>1</w:t>
                  </w:r>
                </w:p>
              </w:tc>
              <w:tc>
                <w:tcPr>
                  <w:tcW w:w="867" w:type="pct"/>
                  <w:tcBorders>
                    <w:top w:val="nil"/>
                    <w:left w:val="nil"/>
                    <w:bottom w:val="single" w:sz="6" w:space="0" w:color="000000"/>
                    <w:right w:val="single" w:sz="6" w:space="0" w:color="000000"/>
                  </w:tcBorders>
                  <w:shd w:val="clear" w:color="auto" w:fill="FFFFFF"/>
                  <w:vAlign w:val="center"/>
                  <w:hideMark/>
                </w:tcPr>
                <w:p w14:paraId="27A00B50" w14:textId="77777777" w:rsidR="000A676A" w:rsidRPr="000A676A" w:rsidRDefault="000A676A" w:rsidP="002E59CD">
                  <w:pPr>
                    <w:spacing w:beforeLines="20" w:before="48" w:afterLines="20" w:after="48" w:line="360" w:lineRule="auto"/>
                    <w:jc w:val="both"/>
                    <w:rPr>
                      <w:rFonts w:ascii="Times New Roman" w:eastAsia="Times New Roman" w:hAnsi="Times New Roman" w:cs="Times New Roman"/>
                      <w:sz w:val="28"/>
                      <w:szCs w:val="28"/>
                    </w:rPr>
                  </w:pPr>
                  <w:r w:rsidRPr="000A676A">
                    <w:rPr>
                      <w:rFonts w:ascii="Times New Roman" w:eastAsia="Times New Roman" w:hAnsi="Times New Roman" w:cs="Times New Roman"/>
                      <w:sz w:val="28"/>
                      <w:szCs w:val="28"/>
                    </w:rPr>
                    <w:t> </w:t>
                  </w:r>
                </w:p>
              </w:tc>
              <w:tc>
                <w:tcPr>
                  <w:tcW w:w="867" w:type="pct"/>
                  <w:tcBorders>
                    <w:top w:val="nil"/>
                    <w:left w:val="nil"/>
                    <w:bottom w:val="single" w:sz="6" w:space="0" w:color="000000"/>
                    <w:right w:val="single" w:sz="6" w:space="0" w:color="000000"/>
                  </w:tcBorders>
                  <w:shd w:val="clear" w:color="auto" w:fill="FFFFFF"/>
                  <w:vAlign w:val="center"/>
                  <w:hideMark/>
                </w:tcPr>
                <w:p w14:paraId="41DED6BA" w14:textId="77777777" w:rsidR="000A676A" w:rsidRPr="000A676A" w:rsidRDefault="000A676A" w:rsidP="002E59CD">
                  <w:pPr>
                    <w:spacing w:beforeLines="20" w:before="48" w:afterLines="20" w:after="48" w:line="360" w:lineRule="auto"/>
                    <w:jc w:val="both"/>
                    <w:rPr>
                      <w:rFonts w:ascii="Times New Roman" w:eastAsia="Times New Roman" w:hAnsi="Times New Roman" w:cs="Times New Roman"/>
                      <w:sz w:val="28"/>
                      <w:szCs w:val="28"/>
                    </w:rPr>
                  </w:pPr>
                  <w:r w:rsidRPr="000A676A">
                    <w:rPr>
                      <w:rFonts w:ascii="Times New Roman" w:eastAsia="Times New Roman" w:hAnsi="Times New Roman" w:cs="Times New Roman"/>
                      <w:sz w:val="28"/>
                      <w:szCs w:val="28"/>
                    </w:rPr>
                    <w:t> </w:t>
                  </w:r>
                </w:p>
              </w:tc>
              <w:tc>
                <w:tcPr>
                  <w:tcW w:w="1142" w:type="pct"/>
                  <w:tcBorders>
                    <w:top w:val="nil"/>
                    <w:left w:val="nil"/>
                    <w:bottom w:val="single" w:sz="6" w:space="0" w:color="000000"/>
                    <w:right w:val="single" w:sz="6" w:space="0" w:color="000000"/>
                  </w:tcBorders>
                  <w:shd w:val="clear" w:color="auto" w:fill="FFFFFF"/>
                  <w:vAlign w:val="center"/>
                  <w:hideMark/>
                </w:tcPr>
                <w:p w14:paraId="1CE06F2B" w14:textId="77777777" w:rsidR="000A676A" w:rsidRPr="000A676A" w:rsidRDefault="000A676A" w:rsidP="002E59CD">
                  <w:pPr>
                    <w:spacing w:beforeLines="20" w:before="48" w:afterLines="20" w:after="48" w:line="360" w:lineRule="auto"/>
                    <w:jc w:val="both"/>
                    <w:rPr>
                      <w:rFonts w:ascii="Times New Roman" w:eastAsia="Times New Roman" w:hAnsi="Times New Roman" w:cs="Times New Roman"/>
                      <w:sz w:val="28"/>
                      <w:szCs w:val="28"/>
                    </w:rPr>
                  </w:pPr>
                  <w:r w:rsidRPr="000A676A">
                    <w:rPr>
                      <w:rFonts w:ascii="Times New Roman" w:eastAsia="Times New Roman" w:hAnsi="Times New Roman" w:cs="Times New Roman"/>
                      <w:sz w:val="28"/>
                      <w:szCs w:val="28"/>
                    </w:rPr>
                    <w:t> </w:t>
                  </w:r>
                </w:p>
              </w:tc>
              <w:tc>
                <w:tcPr>
                  <w:tcW w:w="874" w:type="pct"/>
                  <w:tcBorders>
                    <w:top w:val="nil"/>
                    <w:left w:val="nil"/>
                    <w:bottom w:val="single" w:sz="6" w:space="0" w:color="000000"/>
                    <w:right w:val="single" w:sz="6" w:space="0" w:color="000000"/>
                  </w:tcBorders>
                  <w:shd w:val="clear" w:color="auto" w:fill="FFFFFF"/>
                  <w:vAlign w:val="center"/>
                  <w:hideMark/>
                </w:tcPr>
                <w:p w14:paraId="6915970A" w14:textId="77777777" w:rsidR="000A676A" w:rsidRPr="000A676A" w:rsidRDefault="000A676A" w:rsidP="002E59CD">
                  <w:pPr>
                    <w:spacing w:beforeLines="20" w:before="48" w:afterLines="20" w:after="48" w:line="360" w:lineRule="auto"/>
                    <w:jc w:val="both"/>
                    <w:rPr>
                      <w:rFonts w:ascii="Times New Roman" w:eastAsia="Times New Roman" w:hAnsi="Times New Roman" w:cs="Times New Roman"/>
                      <w:sz w:val="28"/>
                      <w:szCs w:val="28"/>
                    </w:rPr>
                  </w:pPr>
                  <w:r w:rsidRPr="000A676A">
                    <w:rPr>
                      <w:rFonts w:ascii="Times New Roman" w:eastAsia="Times New Roman" w:hAnsi="Times New Roman" w:cs="Times New Roman"/>
                      <w:sz w:val="28"/>
                      <w:szCs w:val="28"/>
                    </w:rPr>
                    <w:t> </w:t>
                  </w:r>
                </w:p>
              </w:tc>
              <w:tc>
                <w:tcPr>
                  <w:tcW w:w="841" w:type="pct"/>
                  <w:tcBorders>
                    <w:top w:val="nil"/>
                    <w:left w:val="nil"/>
                    <w:bottom w:val="single" w:sz="6" w:space="0" w:color="000000"/>
                    <w:right w:val="single" w:sz="6" w:space="0" w:color="000000"/>
                  </w:tcBorders>
                  <w:shd w:val="clear" w:color="auto" w:fill="FFFFFF"/>
                  <w:vAlign w:val="center"/>
                  <w:hideMark/>
                </w:tcPr>
                <w:p w14:paraId="7C505357" w14:textId="77777777" w:rsidR="000A676A" w:rsidRPr="000A676A" w:rsidRDefault="000A676A" w:rsidP="002E59CD">
                  <w:pPr>
                    <w:spacing w:beforeLines="20" w:before="48" w:afterLines="20" w:after="48" w:line="360" w:lineRule="auto"/>
                    <w:jc w:val="both"/>
                    <w:rPr>
                      <w:rFonts w:ascii="Times New Roman" w:eastAsia="Times New Roman" w:hAnsi="Times New Roman" w:cs="Times New Roman"/>
                      <w:sz w:val="28"/>
                      <w:szCs w:val="28"/>
                    </w:rPr>
                  </w:pPr>
                  <w:r w:rsidRPr="000A676A">
                    <w:rPr>
                      <w:rFonts w:ascii="Times New Roman" w:eastAsia="Times New Roman" w:hAnsi="Times New Roman" w:cs="Times New Roman"/>
                      <w:sz w:val="28"/>
                      <w:szCs w:val="28"/>
                    </w:rPr>
                    <w:t> </w:t>
                  </w:r>
                </w:p>
              </w:tc>
            </w:tr>
            <w:tr w:rsidR="002E59CD" w:rsidRPr="000A676A" w14:paraId="597E3189" w14:textId="77777777" w:rsidTr="00653D06">
              <w:trPr>
                <w:trHeight w:val="15"/>
              </w:trPr>
              <w:tc>
                <w:tcPr>
                  <w:tcW w:w="410" w:type="pct"/>
                  <w:tcBorders>
                    <w:top w:val="nil"/>
                    <w:left w:val="single" w:sz="6" w:space="0" w:color="000000"/>
                    <w:bottom w:val="single" w:sz="6" w:space="0" w:color="000000"/>
                    <w:right w:val="single" w:sz="6" w:space="0" w:color="000000"/>
                  </w:tcBorders>
                  <w:shd w:val="clear" w:color="auto" w:fill="FFFFFF"/>
                  <w:vAlign w:val="center"/>
                  <w:hideMark/>
                </w:tcPr>
                <w:p w14:paraId="24247FFC" w14:textId="77777777" w:rsidR="000A676A" w:rsidRPr="000A676A" w:rsidRDefault="000A676A" w:rsidP="00653D06">
                  <w:pPr>
                    <w:spacing w:beforeLines="20" w:before="48" w:afterLines="20" w:after="48" w:line="360" w:lineRule="auto"/>
                    <w:jc w:val="center"/>
                    <w:rPr>
                      <w:rFonts w:ascii="Times New Roman" w:eastAsia="Times New Roman" w:hAnsi="Times New Roman" w:cs="Times New Roman"/>
                      <w:sz w:val="28"/>
                      <w:szCs w:val="28"/>
                    </w:rPr>
                  </w:pPr>
                  <w:r w:rsidRPr="000A676A">
                    <w:rPr>
                      <w:rFonts w:ascii="Times New Roman" w:eastAsia="Times New Roman" w:hAnsi="Times New Roman" w:cs="Times New Roman"/>
                      <w:sz w:val="28"/>
                      <w:szCs w:val="28"/>
                      <w:lang w:val="en"/>
                    </w:rPr>
                    <w:t>2</w:t>
                  </w:r>
                </w:p>
              </w:tc>
              <w:tc>
                <w:tcPr>
                  <w:tcW w:w="867" w:type="pct"/>
                  <w:tcBorders>
                    <w:top w:val="nil"/>
                    <w:left w:val="nil"/>
                    <w:bottom w:val="single" w:sz="6" w:space="0" w:color="000000"/>
                    <w:right w:val="single" w:sz="6" w:space="0" w:color="000000"/>
                  </w:tcBorders>
                  <w:shd w:val="clear" w:color="auto" w:fill="FFFFFF"/>
                  <w:vAlign w:val="center"/>
                  <w:hideMark/>
                </w:tcPr>
                <w:p w14:paraId="274E9D3F" w14:textId="77777777" w:rsidR="000A676A" w:rsidRPr="000A676A" w:rsidRDefault="000A676A" w:rsidP="002E59CD">
                  <w:pPr>
                    <w:spacing w:beforeLines="20" w:before="48" w:afterLines="20" w:after="48" w:line="360" w:lineRule="auto"/>
                    <w:jc w:val="both"/>
                    <w:rPr>
                      <w:rFonts w:ascii="Times New Roman" w:eastAsia="Times New Roman" w:hAnsi="Times New Roman" w:cs="Times New Roman"/>
                      <w:sz w:val="28"/>
                      <w:szCs w:val="28"/>
                    </w:rPr>
                  </w:pPr>
                  <w:r w:rsidRPr="000A676A">
                    <w:rPr>
                      <w:rFonts w:ascii="Times New Roman" w:eastAsia="Times New Roman" w:hAnsi="Times New Roman" w:cs="Times New Roman"/>
                      <w:sz w:val="28"/>
                      <w:szCs w:val="28"/>
                    </w:rPr>
                    <w:t> </w:t>
                  </w:r>
                </w:p>
              </w:tc>
              <w:tc>
                <w:tcPr>
                  <w:tcW w:w="867" w:type="pct"/>
                  <w:tcBorders>
                    <w:top w:val="nil"/>
                    <w:left w:val="nil"/>
                    <w:bottom w:val="single" w:sz="6" w:space="0" w:color="000000"/>
                    <w:right w:val="single" w:sz="6" w:space="0" w:color="000000"/>
                  </w:tcBorders>
                  <w:shd w:val="clear" w:color="auto" w:fill="FFFFFF"/>
                  <w:vAlign w:val="center"/>
                  <w:hideMark/>
                </w:tcPr>
                <w:p w14:paraId="0DF3444B" w14:textId="77777777" w:rsidR="000A676A" w:rsidRPr="000A676A" w:rsidRDefault="000A676A" w:rsidP="002E59CD">
                  <w:pPr>
                    <w:spacing w:beforeLines="20" w:before="48" w:afterLines="20" w:after="48" w:line="360" w:lineRule="auto"/>
                    <w:jc w:val="both"/>
                    <w:rPr>
                      <w:rFonts w:ascii="Times New Roman" w:eastAsia="Times New Roman" w:hAnsi="Times New Roman" w:cs="Times New Roman"/>
                      <w:sz w:val="28"/>
                      <w:szCs w:val="28"/>
                    </w:rPr>
                  </w:pPr>
                  <w:r w:rsidRPr="000A676A">
                    <w:rPr>
                      <w:rFonts w:ascii="Times New Roman" w:eastAsia="Times New Roman" w:hAnsi="Times New Roman" w:cs="Times New Roman"/>
                      <w:sz w:val="28"/>
                      <w:szCs w:val="28"/>
                    </w:rPr>
                    <w:t> </w:t>
                  </w:r>
                </w:p>
              </w:tc>
              <w:tc>
                <w:tcPr>
                  <w:tcW w:w="1142" w:type="pct"/>
                  <w:tcBorders>
                    <w:top w:val="nil"/>
                    <w:left w:val="nil"/>
                    <w:bottom w:val="single" w:sz="6" w:space="0" w:color="000000"/>
                    <w:right w:val="single" w:sz="6" w:space="0" w:color="000000"/>
                  </w:tcBorders>
                  <w:shd w:val="clear" w:color="auto" w:fill="FFFFFF"/>
                  <w:vAlign w:val="center"/>
                  <w:hideMark/>
                </w:tcPr>
                <w:p w14:paraId="488FB2E2" w14:textId="77777777" w:rsidR="000A676A" w:rsidRPr="000A676A" w:rsidRDefault="000A676A" w:rsidP="002E59CD">
                  <w:pPr>
                    <w:spacing w:beforeLines="20" w:before="48" w:afterLines="20" w:after="48" w:line="360" w:lineRule="auto"/>
                    <w:jc w:val="both"/>
                    <w:rPr>
                      <w:rFonts w:ascii="Times New Roman" w:eastAsia="Times New Roman" w:hAnsi="Times New Roman" w:cs="Times New Roman"/>
                      <w:sz w:val="28"/>
                      <w:szCs w:val="28"/>
                    </w:rPr>
                  </w:pPr>
                  <w:r w:rsidRPr="000A676A">
                    <w:rPr>
                      <w:rFonts w:ascii="Times New Roman" w:eastAsia="Times New Roman" w:hAnsi="Times New Roman" w:cs="Times New Roman"/>
                      <w:sz w:val="28"/>
                      <w:szCs w:val="28"/>
                    </w:rPr>
                    <w:t> </w:t>
                  </w:r>
                </w:p>
              </w:tc>
              <w:tc>
                <w:tcPr>
                  <w:tcW w:w="874" w:type="pct"/>
                  <w:tcBorders>
                    <w:top w:val="nil"/>
                    <w:left w:val="nil"/>
                    <w:bottom w:val="single" w:sz="6" w:space="0" w:color="000000"/>
                    <w:right w:val="single" w:sz="6" w:space="0" w:color="000000"/>
                  </w:tcBorders>
                  <w:shd w:val="clear" w:color="auto" w:fill="FFFFFF"/>
                  <w:vAlign w:val="center"/>
                  <w:hideMark/>
                </w:tcPr>
                <w:p w14:paraId="4BCE6670" w14:textId="77777777" w:rsidR="000A676A" w:rsidRPr="000A676A" w:rsidRDefault="000A676A" w:rsidP="002E59CD">
                  <w:pPr>
                    <w:spacing w:beforeLines="20" w:before="48" w:afterLines="20" w:after="48" w:line="360" w:lineRule="auto"/>
                    <w:jc w:val="both"/>
                    <w:rPr>
                      <w:rFonts w:ascii="Times New Roman" w:eastAsia="Times New Roman" w:hAnsi="Times New Roman" w:cs="Times New Roman"/>
                      <w:sz w:val="28"/>
                      <w:szCs w:val="28"/>
                    </w:rPr>
                  </w:pPr>
                  <w:r w:rsidRPr="000A676A">
                    <w:rPr>
                      <w:rFonts w:ascii="Times New Roman" w:eastAsia="Times New Roman" w:hAnsi="Times New Roman" w:cs="Times New Roman"/>
                      <w:sz w:val="28"/>
                      <w:szCs w:val="28"/>
                    </w:rPr>
                    <w:t> </w:t>
                  </w:r>
                </w:p>
              </w:tc>
              <w:tc>
                <w:tcPr>
                  <w:tcW w:w="841" w:type="pct"/>
                  <w:tcBorders>
                    <w:top w:val="nil"/>
                    <w:left w:val="nil"/>
                    <w:bottom w:val="single" w:sz="6" w:space="0" w:color="000000"/>
                    <w:right w:val="single" w:sz="6" w:space="0" w:color="000000"/>
                  </w:tcBorders>
                  <w:shd w:val="clear" w:color="auto" w:fill="FFFFFF"/>
                  <w:vAlign w:val="center"/>
                  <w:hideMark/>
                </w:tcPr>
                <w:p w14:paraId="483CA477" w14:textId="77777777" w:rsidR="000A676A" w:rsidRPr="000A676A" w:rsidRDefault="000A676A" w:rsidP="002E59CD">
                  <w:pPr>
                    <w:spacing w:beforeLines="20" w:before="48" w:afterLines="20" w:after="48" w:line="360" w:lineRule="auto"/>
                    <w:jc w:val="both"/>
                    <w:rPr>
                      <w:rFonts w:ascii="Times New Roman" w:eastAsia="Times New Roman" w:hAnsi="Times New Roman" w:cs="Times New Roman"/>
                      <w:sz w:val="28"/>
                      <w:szCs w:val="28"/>
                    </w:rPr>
                  </w:pPr>
                  <w:r w:rsidRPr="000A676A">
                    <w:rPr>
                      <w:rFonts w:ascii="Times New Roman" w:eastAsia="Times New Roman" w:hAnsi="Times New Roman" w:cs="Times New Roman"/>
                      <w:sz w:val="28"/>
                      <w:szCs w:val="28"/>
                    </w:rPr>
                    <w:t> </w:t>
                  </w:r>
                </w:p>
              </w:tc>
            </w:tr>
            <w:tr w:rsidR="002E59CD" w:rsidRPr="000A676A" w14:paraId="76AA2BF3" w14:textId="77777777" w:rsidTr="00653D06">
              <w:trPr>
                <w:trHeight w:val="15"/>
              </w:trPr>
              <w:tc>
                <w:tcPr>
                  <w:tcW w:w="410" w:type="pct"/>
                  <w:tcBorders>
                    <w:top w:val="nil"/>
                    <w:left w:val="single" w:sz="6" w:space="0" w:color="000000"/>
                    <w:bottom w:val="single" w:sz="6" w:space="0" w:color="000000"/>
                    <w:right w:val="single" w:sz="6" w:space="0" w:color="000000"/>
                  </w:tcBorders>
                  <w:shd w:val="clear" w:color="auto" w:fill="FFFFFF"/>
                  <w:vAlign w:val="center"/>
                  <w:hideMark/>
                </w:tcPr>
                <w:p w14:paraId="593F3979" w14:textId="77777777" w:rsidR="000A676A" w:rsidRPr="000A676A" w:rsidRDefault="000A676A" w:rsidP="00653D06">
                  <w:pPr>
                    <w:spacing w:beforeLines="20" w:before="48" w:afterLines="20" w:after="48" w:line="360" w:lineRule="auto"/>
                    <w:jc w:val="center"/>
                    <w:rPr>
                      <w:rFonts w:ascii="Times New Roman" w:eastAsia="Times New Roman" w:hAnsi="Times New Roman" w:cs="Times New Roman"/>
                      <w:sz w:val="28"/>
                      <w:szCs w:val="28"/>
                    </w:rPr>
                  </w:pPr>
                  <w:r w:rsidRPr="000A676A">
                    <w:rPr>
                      <w:rFonts w:ascii="Times New Roman" w:eastAsia="Times New Roman" w:hAnsi="Times New Roman" w:cs="Times New Roman"/>
                      <w:sz w:val="28"/>
                      <w:szCs w:val="28"/>
                      <w:lang w:val="en"/>
                    </w:rPr>
                    <w:t>…</w:t>
                  </w:r>
                </w:p>
              </w:tc>
              <w:tc>
                <w:tcPr>
                  <w:tcW w:w="867" w:type="pct"/>
                  <w:tcBorders>
                    <w:top w:val="nil"/>
                    <w:left w:val="nil"/>
                    <w:bottom w:val="single" w:sz="6" w:space="0" w:color="000000"/>
                    <w:right w:val="single" w:sz="6" w:space="0" w:color="000000"/>
                  </w:tcBorders>
                  <w:shd w:val="clear" w:color="auto" w:fill="FFFFFF"/>
                  <w:vAlign w:val="center"/>
                  <w:hideMark/>
                </w:tcPr>
                <w:p w14:paraId="698CB597" w14:textId="77777777" w:rsidR="000A676A" w:rsidRPr="000A676A" w:rsidRDefault="000A676A" w:rsidP="002E59CD">
                  <w:pPr>
                    <w:spacing w:beforeLines="20" w:before="48" w:afterLines="20" w:after="48" w:line="360" w:lineRule="auto"/>
                    <w:jc w:val="both"/>
                    <w:rPr>
                      <w:rFonts w:ascii="Times New Roman" w:eastAsia="Times New Roman" w:hAnsi="Times New Roman" w:cs="Times New Roman"/>
                      <w:sz w:val="28"/>
                      <w:szCs w:val="28"/>
                    </w:rPr>
                  </w:pPr>
                  <w:r w:rsidRPr="000A676A">
                    <w:rPr>
                      <w:rFonts w:ascii="Times New Roman" w:eastAsia="Times New Roman" w:hAnsi="Times New Roman" w:cs="Times New Roman"/>
                      <w:sz w:val="28"/>
                      <w:szCs w:val="28"/>
                    </w:rPr>
                    <w:t> </w:t>
                  </w:r>
                </w:p>
              </w:tc>
              <w:tc>
                <w:tcPr>
                  <w:tcW w:w="867" w:type="pct"/>
                  <w:tcBorders>
                    <w:top w:val="nil"/>
                    <w:left w:val="nil"/>
                    <w:bottom w:val="single" w:sz="6" w:space="0" w:color="000000"/>
                    <w:right w:val="single" w:sz="6" w:space="0" w:color="000000"/>
                  </w:tcBorders>
                  <w:shd w:val="clear" w:color="auto" w:fill="FFFFFF"/>
                  <w:vAlign w:val="center"/>
                  <w:hideMark/>
                </w:tcPr>
                <w:p w14:paraId="561F4B81" w14:textId="77777777" w:rsidR="000A676A" w:rsidRPr="000A676A" w:rsidRDefault="000A676A" w:rsidP="002E59CD">
                  <w:pPr>
                    <w:spacing w:beforeLines="20" w:before="48" w:afterLines="20" w:after="48" w:line="360" w:lineRule="auto"/>
                    <w:jc w:val="both"/>
                    <w:rPr>
                      <w:rFonts w:ascii="Times New Roman" w:eastAsia="Times New Roman" w:hAnsi="Times New Roman" w:cs="Times New Roman"/>
                      <w:sz w:val="28"/>
                      <w:szCs w:val="28"/>
                    </w:rPr>
                  </w:pPr>
                  <w:r w:rsidRPr="000A676A">
                    <w:rPr>
                      <w:rFonts w:ascii="Times New Roman" w:eastAsia="Times New Roman" w:hAnsi="Times New Roman" w:cs="Times New Roman"/>
                      <w:sz w:val="28"/>
                      <w:szCs w:val="28"/>
                    </w:rPr>
                    <w:t> </w:t>
                  </w:r>
                </w:p>
              </w:tc>
              <w:tc>
                <w:tcPr>
                  <w:tcW w:w="1142" w:type="pct"/>
                  <w:tcBorders>
                    <w:top w:val="nil"/>
                    <w:left w:val="nil"/>
                    <w:bottom w:val="single" w:sz="6" w:space="0" w:color="000000"/>
                    <w:right w:val="single" w:sz="6" w:space="0" w:color="000000"/>
                  </w:tcBorders>
                  <w:shd w:val="clear" w:color="auto" w:fill="FFFFFF"/>
                  <w:vAlign w:val="center"/>
                  <w:hideMark/>
                </w:tcPr>
                <w:p w14:paraId="09A0720D" w14:textId="77777777" w:rsidR="000A676A" w:rsidRPr="000A676A" w:rsidRDefault="000A676A" w:rsidP="002E59CD">
                  <w:pPr>
                    <w:spacing w:beforeLines="20" w:before="48" w:afterLines="20" w:after="48" w:line="360" w:lineRule="auto"/>
                    <w:jc w:val="both"/>
                    <w:rPr>
                      <w:rFonts w:ascii="Times New Roman" w:eastAsia="Times New Roman" w:hAnsi="Times New Roman" w:cs="Times New Roman"/>
                      <w:sz w:val="28"/>
                      <w:szCs w:val="28"/>
                    </w:rPr>
                  </w:pPr>
                  <w:r w:rsidRPr="000A676A">
                    <w:rPr>
                      <w:rFonts w:ascii="Times New Roman" w:eastAsia="Times New Roman" w:hAnsi="Times New Roman" w:cs="Times New Roman"/>
                      <w:sz w:val="28"/>
                      <w:szCs w:val="28"/>
                    </w:rPr>
                    <w:t> </w:t>
                  </w:r>
                </w:p>
              </w:tc>
              <w:tc>
                <w:tcPr>
                  <w:tcW w:w="874" w:type="pct"/>
                  <w:tcBorders>
                    <w:top w:val="nil"/>
                    <w:left w:val="nil"/>
                    <w:bottom w:val="single" w:sz="6" w:space="0" w:color="000000"/>
                    <w:right w:val="single" w:sz="6" w:space="0" w:color="000000"/>
                  </w:tcBorders>
                  <w:shd w:val="clear" w:color="auto" w:fill="FFFFFF"/>
                  <w:vAlign w:val="center"/>
                  <w:hideMark/>
                </w:tcPr>
                <w:p w14:paraId="6B441C8F" w14:textId="77777777" w:rsidR="000A676A" w:rsidRPr="000A676A" w:rsidRDefault="000A676A" w:rsidP="002E59CD">
                  <w:pPr>
                    <w:spacing w:beforeLines="20" w:before="48" w:afterLines="20" w:after="48" w:line="360" w:lineRule="auto"/>
                    <w:jc w:val="both"/>
                    <w:rPr>
                      <w:rFonts w:ascii="Times New Roman" w:eastAsia="Times New Roman" w:hAnsi="Times New Roman" w:cs="Times New Roman"/>
                      <w:sz w:val="28"/>
                      <w:szCs w:val="28"/>
                    </w:rPr>
                  </w:pPr>
                  <w:r w:rsidRPr="000A676A">
                    <w:rPr>
                      <w:rFonts w:ascii="Times New Roman" w:eastAsia="Times New Roman" w:hAnsi="Times New Roman" w:cs="Times New Roman"/>
                      <w:sz w:val="28"/>
                      <w:szCs w:val="28"/>
                    </w:rPr>
                    <w:t> </w:t>
                  </w:r>
                </w:p>
              </w:tc>
              <w:tc>
                <w:tcPr>
                  <w:tcW w:w="841" w:type="pct"/>
                  <w:tcBorders>
                    <w:top w:val="nil"/>
                    <w:left w:val="nil"/>
                    <w:bottom w:val="single" w:sz="6" w:space="0" w:color="000000"/>
                    <w:right w:val="single" w:sz="6" w:space="0" w:color="000000"/>
                  </w:tcBorders>
                  <w:shd w:val="clear" w:color="auto" w:fill="FFFFFF"/>
                  <w:vAlign w:val="center"/>
                  <w:hideMark/>
                </w:tcPr>
                <w:p w14:paraId="2F0890DD" w14:textId="77777777" w:rsidR="000A676A" w:rsidRPr="000A676A" w:rsidRDefault="000A676A" w:rsidP="002E59CD">
                  <w:pPr>
                    <w:spacing w:beforeLines="20" w:before="48" w:afterLines="20" w:after="48" w:line="360" w:lineRule="auto"/>
                    <w:jc w:val="both"/>
                    <w:rPr>
                      <w:rFonts w:ascii="Times New Roman" w:eastAsia="Times New Roman" w:hAnsi="Times New Roman" w:cs="Times New Roman"/>
                      <w:sz w:val="28"/>
                      <w:szCs w:val="28"/>
                    </w:rPr>
                  </w:pPr>
                  <w:r w:rsidRPr="000A676A">
                    <w:rPr>
                      <w:rFonts w:ascii="Times New Roman" w:eastAsia="Times New Roman" w:hAnsi="Times New Roman" w:cs="Times New Roman"/>
                      <w:sz w:val="28"/>
                      <w:szCs w:val="28"/>
                    </w:rPr>
                    <w:t> </w:t>
                  </w:r>
                </w:p>
              </w:tc>
            </w:tr>
          </w:tbl>
          <w:p w14:paraId="7964F5EC" w14:textId="77777777" w:rsidR="000A676A" w:rsidRPr="000A676A" w:rsidRDefault="000A676A" w:rsidP="00653D06">
            <w:pPr>
              <w:shd w:val="clear" w:color="auto" w:fill="FFFFFF"/>
              <w:spacing w:beforeLines="20" w:before="48" w:afterLines="20" w:after="48" w:line="360" w:lineRule="auto"/>
              <w:ind w:firstLine="720"/>
              <w:jc w:val="both"/>
              <w:rPr>
                <w:rFonts w:ascii="Times New Roman" w:eastAsia="Times New Roman" w:hAnsi="Times New Roman" w:cs="Times New Roman"/>
                <w:spacing w:val="2"/>
                <w:sz w:val="28"/>
                <w:szCs w:val="28"/>
              </w:rPr>
            </w:pPr>
            <w:r w:rsidRPr="000A676A">
              <w:rPr>
                <w:rFonts w:ascii="Times New Roman" w:eastAsia="Times New Roman" w:hAnsi="Times New Roman" w:cs="Times New Roman"/>
                <w:spacing w:val="2"/>
                <w:sz w:val="28"/>
                <w:szCs w:val="28"/>
                <w:shd w:val="clear" w:color="auto" w:fill="FFFFFF"/>
                <w:lang w:val="en"/>
              </w:rPr>
              <w:t>3. Báo cáo s</w:t>
            </w:r>
            <w:r w:rsidRPr="000A676A">
              <w:rPr>
                <w:rFonts w:ascii="Times New Roman" w:eastAsia="Times New Roman" w:hAnsi="Times New Roman" w:cs="Times New Roman"/>
                <w:spacing w:val="2"/>
                <w:sz w:val="28"/>
                <w:szCs w:val="28"/>
                <w:shd w:val="clear" w:color="auto" w:fill="FFFFFF"/>
              </w:rPr>
              <w:t>ản lượng, doanh thu từ hoạt động truyền tải điện (đối với đơn vị truyền tải điện).</w:t>
            </w:r>
          </w:p>
          <w:p w14:paraId="313B4743" w14:textId="77777777" w:rsidR="000A676A" w:rsidRPr="000A676A" w:rsidRDefault="000A676A" w:rsidP="00653D06">
            <w:pPr>
              <w:shd w:val="clear" w:color="auto" w:fill="FFFFFF"/>
              <w:spacing w:beforeLines="20" w:before="48" w:afterLines="20" w:after="48" w:line="360" w:lineRule="auto"/>
              <w:ind w:firstLine="720"/>
              <w:jc w:val="both"/>
              <w:rPr>
                <w:rFonts w:ascii="Times New Roman" w:eastAsia="Times New Roman" w:hAnsi="Times New Roman" w:cs="Times New Roman"/>
                <w:spacing w:val="2"/>
                <w:sz w:val="28"/>
                <w:szCs w:val="28"/>
              </w:rPr>
            </w:pPr>
            <w:r w:rsidRPr="000A676A">
              <w:rPr>
                <w:rFonts w:ascii="Times New Roman" w:eastAsia="Times New Roman" w:hAnsi="Times New Roman" w:cs="Times New Roman"/>
                <w:spacing w:val="2"/>
                <w:sz w:val="28"/>
                <w:szCs w:val="28"/>
                <w:shd w:val="clear" w:color="auto" w:fill="FFFFFF"/>
                <w:lang w:val="en"/>
              </w:rPr>
              <w:t>4. Báo cáo ………………… (đ</w:t>
            </w:r>
            <w:r w:rsidRPr="000A676A">
              <w:rPr>
                <w:rFonts w:ascii="Times New Roman" w:eastAsia="Times New Roman" w:hAnsi="Times New Roman" w:cs="Times New Roman"/>
                <w:spacing w:val="2"/>
                <w:sz w:val="28"/>
                <w:szCs w:val="28"/>
                <w:shd w:val="clear" w:color="auto" w:fill="FFFFFF"/>
              </w:rPr>
              <w:t>ối với đơn vị phân phối điện).</w:t>
            </w:r>
          </w:p>
          <w:p w14:paraId="4A2997CD" w14:textId="0404A032" w:rsidR="000A676A" w:rsidRPr="000A676A" w:rsidRDefault="000A676A" w:rsidP="00653D06">
            <w:pPr>
              <w:shd w:val="clear" w:color="auto" w:fill="FFFFFF"/>
              <w:spacing w:beforeLines="20" w:before="48" w:afterLines="20" w:after="48" w:line="360" w:lineRule="auto"/>
              <w:ind w:firstLine="720"/>
              <w:jc w:val="both"/>
              <w:rPr>
                <w:rFonts w:ascii="Times New Roman" w:eastAsia="Times New Roman" w:hAnsi="Times New Roman" w:cs="Times New Roman"/>
                <w:spacing w:val="2"/>
                <w:sz w:val="28"/>
                <w:szCs w:val="28"/>
              </w:rPr>
            </w:pPr>
            <w:r w:rsidRPr="000A676A">
              <w:rPr>
                <w:rFonts w:ascii="Times New Roman" w:eastAsia="Times New Roman" w:hAnsi="Times New Roman" w:cs="Times New Roman"/>
                <w:spacing w:val="2"/>
                <w:sz w:val="28"/>
                <w:szCs w:val="28"/>
                <w:shd w:val="clear" w:color="auto" w:fill="FFFFFF"/>
                <w:lang w:val="en"/>
              </w:rPr>
              <w:t>Cam k</w:t>
            </w:r>
            <w:r w:rsidRPr="000A676A">
              <w:rPr>
                <w:rFonts w:ascii="Times New Roman" w:eastAsia="Times New Roman" w:hAnsi="Times New Roman" w:cs="Times New Roman"/>
                <w:spacing w:val="2"/>
                <w:sz w:val="28"/>
                <w:szCs w:val="28"/>
                <w:shd w:val="clear" w:color="auto" w:fill="FFFFFF"/>
              </w:rPr>
              <w:t>ết của đơn vị trong việc duy trì hoạt động điện lực: ...</w:t>
            </w:r>
            <w:r w:rsidR="00653D06">
              <w:rPr>
                <w:rFonts w:ascii="Times New Roman" w:eastAsia="Times New Roman" w:hAnsi="Times New Roman" w:cs="Times New Roman"/>
                <w:spacing w:val="2"/>
                <w:sz w:val="28"/>
                <w:szCs w:val="28"/>
                <w:shd w:val="clear" w:color="auto" w:fill="FFFFFF"/>
              </w:rPr>
              <w:t>...............................</w:t>
            </w:r>
          </w:p>
          <w:p w14:paraId="38B171BC" w14:textId="77777777" w:rsidR="000A676A" w:rsidRPr="000A676A" w:rsidRDefault="000A676A" w:rsidP="00653D06">
            <w:pPr>
              <w:shd w:val="clear" w:color="auto" w:fill="FFFFFF"/>
              <w:spacing w:beforeLines="20" w:before="48" w:afterLines="20" w:after="48" w:line="360" w:lineRule="auto"/>
              <w:ind w:firstLine="720"/>
              <w:jc w:val="both"/>
              <w:rPr>
                <w:rFonts w:ascii="Times New Roman" w:eastAsia="Times New Roman" w:hAnsi="Times New Roman" w:cs="Times New Roman"/>
                <w:spacing w:val="2"/>
                <w:sz w:val="28"/>
                <w:szCs w:val="28"/>
              </w:rPr>
            </w:pPr>
            <w:r w:rsidRPr="000A676A">
              <w:rPr>
                <w:rFonts w:ascii="Times New Roman" w:eastAsia="Times New Roman" w:hAnsi="Times New Roman" w:cs="Times New Roman"/>
                <w:spacing w:val="2"/>
                <w:sz w:val="28"/>
                <w:szCs w:val="28"/>
                <w:shd w:val="clear" w:color="auto" w:fill="FFFFFF"/>
                <w:lang w:val="en"/>
              </w:rPr>
              <w:t>Cam k</w:t>
            </w:r>
            <w:r w:rsidRPr="000A676A">
              <w:rPr>
                <w:rFonts w:ascii="Times New Roman" w:eastAsia="Times New Roman" w:hAnsi="Times New Roman" w:cs="Times New Roman"/>
                <w:spacing w:val="2"/>
                <w:sz w:val="28"/>
                <w:szCs w:val="28"/>
                <w:shd w:val="clear" w:color="auto" w:fill="FFFFFF"/>
              </w:rPr>
              <w:t>ết các thông tin về lĩnh vực hoạt động, phạm vi hoạt động, thông số kỹ thuật chính của công trình điện, công nghệ sử dụng trong hoạt động điện lực không thay đổi so với giấy phép đã cấp </w:t>
            </w:r>
            <w:r w:rsidRPr="000A676A">
              <w:rPr>
                <w:rFonts w:ascii="Times New Roman" w:eastAsia="Times New Roman" w:hAnsi="Times New Roman" w:cs="Times New Roman"/>
                <w:i/>
                <w:iCs/>
                <w:spacing w:val="2"/>
                <w:sz w:val="28"/>
                <w:szCs w:val="28"/>
                <w:shd w:val="clear" w:color="auto" w:fill="FFFFFF"/>
              </w:rPr>
              <w:t>(Đối</w:t>
            </w:r>
            <w:r w:rsidRPr="000A676A">
              <w:rPr>
                <w:rFonts w:ascii="Times New Roman" w:eastAsia="Times New Roman" w:hAnsi="Times New Roman" w:cs="Times New Roman"/>
                <w:spacing w:val="2"/>
                <w:sz w:val="28"/>
                <w:szCs w:val="28"/>
                <w:shd w:val="clear" w:color="auto" w:fill="FFFFFF"/>
              </w:rPr>
              <w:t> </w:t>
            </w:r>
            <w:r w:rsidRPr="000A676A">
              <w:rPr>
                <w:rFonts w:ascii="Times New Roman" w:eastAsia="Times New Roman" w:hAnsi="Times New Roman" w:cs="Times New Roman"/>
                <w:i/>
                <w:iCs/>
                <w:spacing w:val="2"/>
                <w:sz w:val="28"/>
                <w:szCs w:val="28"/>
                <w:shd w:val="clear" w:color="auto" w:fill="FFFFFF"/>
              </w:rPr>
              <w:t>với trường hợp cấp lại, gia hạn giấy phép hoạt động điện lực).</w:t>
            </w:r>
          </w:p>
          <w:p w14:paraId="0A65001C" w14:textId="77777777" w:rsidR="000A676A" w:rsidRPr="000A676A" w:rsidRDefault="000A676A" w:rsidP="00653D06">
            <w:pPr>
              <w:shd w:val="clear" w:color="auto" w:fill="FFFFFF"/>
              <w:spacing w:beforeLines="20" w:before="48" w:afterLines="20" w:after="48" w:line="360" w:lineRule="auto"/>
              <w:ind w:firstLine="720"/>
              <w:jc w:val="both"/>
              <w:rPr>
                <w:rFonts w:ascii="Times New Roman" w:eastAsia="Times New Roman" w:hAnsi="Times New Roman" w:cs="Times New Roman"/>
                <w:spacing w:val="2"/>
                <w:sz w:val="28"/>
                <w:szCs w:val="28"/>
              </w:rPr>
            </w:pPr>
            <w:r w:rsidRPr="000A676A">
              <w:rPr>
                <w:rFonts w:ascii="Times New Roman" w:eastAsia="Times New Roman" w:hAnsi="Times New Roman" w:cs="Times New Roman"/>
                <w:i/>
                <w:iCs/>
                <w:spacing w:val="2"/>
                <w:sz w:val="28"/>
                <w:szCs w:val="28"/>
                <w:shd w:val="clear" w:color="auto" w:fill="FFFFFF"/>
                <w:lang w:val="en"/>
              </w:rPr>
              <w:t>(Tên đơn v</w:t>
            </w:r>
            <w:r w:rsidRPr="000A676A">
              <w:rPr>
                <w:rFonts w:ascii="Times New Roman" w:eastAsia="Times New Roman" w:hAnsi="Times New Roman" w:cs="Times New Roman"/>
                <w:i/>
                <w:iCs/>
                <w:spacing w:val="2"/>
                <w:sz w:val="28"/>
                <w:szCs w:val="28"/>
                <w:shd w:val="clear" w:color="auto" w:fill="FFFFFF"/>
              </w:rPr>
              <w:t>ị báo cáo)</w:t>
            </w:r>
            <w:r w:rsidRPr="000A676A">
              <w:rPr>
                <w:rFonts w:ascii="Times New Roman" w:eastAsia="Times New Roman" w:hAnsi="Times New Roman" w:cs="Times New Roman"/>
                <w:spacing w:val="2"/>
                <w:sz w:val="28"/>
                <w:szCs w:val="28"/>
                <w:shd w:val="clear" w:color="auto" w:fill="FFFFFF"/>
              </w:rPr>
              <w:t> xin cam đoan những thông tin trong báo cáo trên hoàn toàn đúng sự thật và xin chịu trách nhiệm trước pháp luật với nội dung trên.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653D06" w14:paraId="61B49A10" w14:textId="77777777" w:rsidTr="00653D06">
              <w:tc>
                <w:tcPr>
                  <w:tcW w:w="4868" w:type="dxa"/>
                </w:tcPr>
                <w:p w14:paraId="37A620A9" w14:textId="77777777" w:rsidR="00653D06" w:rsidRPr="00653D06" w:rsidRDefault="00653D06" w:rsidP="002E59CD">
                  <w:pPr>
                    <w:spacing w:beforeLines="20" w:before="48" w:afterLines="20" w:after="48" w:line="360" w:lineRule="auto"/>
                    <w:jc w:val="both"/>
                    <w:rPr>
                      <w:rFonts w:ascii="Times New Roman" w:hAnsi="Times New Roman" w:cs="Times New Roman"/>
                      <w:b/>
                      <w:bCs/>
                      <w:i/>
                      <w:iCs/>
                      <w:sz w:val="28"/>
                      <w:szCs w:val="28"/>
                    </w:rPr>
                  </w:pPr>
                  <w:r w:rsidRPr="00653D06">
                    <w:rPr>
                      <w:rFonts w:ascii="Times New Roman" w:hAnsi="Times New Roman" w:cs="Times New Roman"/>
                      <w:b/>
                      <w:bCs/>
                      <w:i/>
                      <w:iCs/>
                      <w:sz w:val="28"/>
                      <w:szCs w:val="28"/>
                    </w:rPr>
                    <w:t xml:space="preserve">Nơi nhận: </w:t>
                  </w:r>
                </w:p>
                <w:p w14:paraId="4368DEFC" w14:textId="77777777" w:rsidR="00653D06" w:rsidRDefault="00653D06" w:rsidP="002E59CD">
                  <w:pPr>
                    <w:spacing w:beforeLines="20" w:before="48" w:afterLines="20" w:after="48" w:line="360" w:lineRule="auto"/>
                    <w:jc w:val="both"/>
                    <w:rPr>
                      <w:rFonts w:ascii="Times New Roman" w:hAnsi="Times New Roman" w:cs="Times New Roman"/>
                      <w:sz w:val="28"/>
                      <w:szCs w:val="28"/>
                    </w:rPr>
                  </w:pPr>
                  <w:r>
                    <w:rPr>
                      <w:rFonts w:ascii="Times New Roman" w:hAnsi="Times New Roman" w:cs="Times New Roman"/>
                      <w:sz w:val="28"/>
                      <w:szCs w:val="28"/>
                    </w:rPr>
                    <w:t xml:space="preserve">- Như trên; </w:t>
                  </w:r>
                </w:p>
                <w:p w14:paraId="1C4E4C94" w14:textId="6B8458BB" w:rsidR="00653D06" w:rsidRDefault="00653D06" w:rsidP="002E59CD">
                  <w:pPr>
                    <w:spacing w:beforeLines="20" w:before="48" w:afterLines="20" w:after="48" w:line="360" w:lineRule="auto"/>
                    <w:jc w:val="both"/>
                    <w:rPr>
                      <w:rFonts w:ascii="Times New Roman" w:hAnsi="Times New Roman" w:cs="Times New Roman"/>
                      <w:sz w:val="28"/>
                      <w:szCs w:val="28"/>
                    </w:rPr>
                  </w:pPr>
                  <w:r>
                    <w:rPr>
                      <w:rFonts w:ascii="Times New Roman" w:hAnsi="Times New Roman" w:cs="Times New Roman"/>
                      <w:sz w:val="28"/>
                      <w:szCs w:val="28"/>
                    </w:rPr>
                    <w:t>- ...........</w:t>
                  </w:r>
                </w:p>
              </w:tc>
              <w:tc>
                <w:tcPr>
                  <w:tcW w:w="4868" w:type="dxa"/>
                </w:tcPr>
                <w:p w14:paraId="032AA2EF" w14:textId="1827FC22" w:rsidR="00653D06" w:rsidRPr="00653D06" w:rsidRDefault="00653D06" w:rsidP="00653D06">
                  <w:pPr>
                    <w:spacing w:beforeLines="20" w:before="48" w:afterLines="20" w:after="48" w:line="360" w:lineRule="auto"/>
                    <w:jc w:val="center"/>
                    <w:rPr>
                      <w:rFonts w:ascii="Times New Roman" w:hAnsi="Times New Roman" w:cs="Times New Roman"/>
                      <w:b/>
                      <w:bCs/>
                      <w:sz w:val="28"/>
                      <w:szCs w:val="28"/>
                    </w:rPr>
                  </w:pPr>
                  <w:r w:rsidRPr="00653D06">
                    <w:rPr>
                      <w:rFonts w:ascii="Times New Roman" w:hAnsi="Times New Roman" w:cs="Times New Roman"/>
                      <w:b/>
                      <w:bCs/>
                      <w:sz w:val="28"/>
                      <w:szCs w:val="28"/>
                    </w:rPr>
                    <w:t>LÃNH ĐẠO ĐƠN VỊ</w:t>
                  </w:r>
                </w:p>
                <w:p w14:paraId="02DC8A5C" w14:textId="51005355" w:rsidR="00653D06" w:rsidRPr="00653D06" w:rsidRDefault="00653D06" w:rsidP="00653D06">
                  <w:pPr>
                    <w:spacing w:beforeLines="20" w:before="48" w:afterLines="20" w:after="48" w:line="360" w:lineRule="auto"/>
                    <w:jc w:val="center"/>
                    <w:rPr>
                      <w:rFonts w:ascii="Times New Roman" w:hAnsi="Times New Roman" w:cs="Times New Roman"/>
                      <w:i/>
                      <w:iCs/>
                      <w:sz w:val="28"/>
                      <w:szCs w:val="28"/>
                    </w:rPr>
                  </w:pPr>
                  <w:r w:rsidRPr="00653D06">
                    <w:rPr>
                      <w:rFonts w:ascii="Times New Roman" w:hAnsi="Times New Roman" w:cs="Times New Roman"/>
                      <w:i/>
                      <w:iCs/>
                      <w:sz w:val="28"/>
                      <w:szCs w:val="28"/>
                    </w:rPr>
                    <w:t>(Ký tên, đóng dấu)</w:t>
                  </w:r>
                </w:p>
              </w:tc>
            </w:tr>
          </w:tbl>
          <w:p w14:paraId="6437BE97" w14:textId="35DE63A9" w:rsidR="000A676A" w:rsidRDefault="00653D06" w:rsidP="002E59CD">
            <w:pPr>
              <w:spacing w:beforeLines="20" w:before="48" w:afterLines="20" w:after="48" w:line="360" w:lineRule="auto"/>
              <w:jc w:val="both"/>
              <w:rPr>
                <w:rFonts w:ascii="Times New Roman" w:hAnsi="Times New Roman" w:cs="Times New Roman"/>
                <w:sz w:val="28"/>
                <w:szCs w:val="28"/>
              </w:rPr>
            </w:pPr>
            <w:r>
              <w:rPr>
                <w:rFonts w:ascii="Times New Roman" w:hAnsi="Times New Roman" w:cs="Times New Roman"/>
                <w:sz w:val="28"/>
                <w:szCs w:val="28"/>
              </w:rPr>
              <w:t xml:space="preserve">Trong đó: </w:t>
            </w:r>
          </w:p>
          <w:p w14:paraId="4266BB72" w14:textId="77777777" w:rsidR="00653D06" w:rsidRDefault="00653D06" w:rsidP="002E59CD">
            <w:pPr>
              <w:spacing w:beforeLines="20" w:before="48" w:afterLines="20" w:after="48"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Pr="00653D06">
              <w:rPr>
                <w:rFonts w:ascii="Times New Roman" w:hAnsi="Times New Roman" w:cs="Times New Roman"/>
                <w:sz w:val="28"/>
                <w:szCs w:val="28"/>
              </w:rPr>
              <w:t xml:space="preserve">Thời gian chốt số liệu báo cáo từ ngày 01/01 đến ngày 31/12 của năm báo cáo đối với báo cáo định kỳ; đối với trường hợp cấp lại hoặc gia hạn giấy phép hoạt động điện lực ghi từ ngày 01/01 đến thời điểm đề nghị cấp lại hoặc gia hạn. </w:t>
            </w:r>
          </w:p>
          <w:p w14:paraId="2FC50832" w14:textId="77777777" w:rsidR="00653D06" w:rsidRDefault="00653D06" w:rsidP="002E59CD">
            <w:pPr>
              <w:spacing w:beforeLines="20" w:before="48" w:afterLines="20" w:after="48"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653D06">
              <w:rPr>
                <w:rFonts w:ascii="Times New Roman" w:hAnsi="Times New Roman" w:cs="Times New Roman"/>
                <w:sz w:val="28"/>
                <w:szCs w:val="28"/>
              </w:rPr>
              <w:t xml:space="preserve">Cơ quan có thầm quyền cấp giấy phép hoạt động điện lực. Trường hợp giấy phép hoạt động điện lực do cơ quan thuộc Bộ Công Thương cấp, gửi đồng thời đến Sở Công Thương tỉnh, thành phố trực thuộc trung ương nơi hoạt động. </w:t>
            </w:r>
          </w:p>
          <w:p w14:paraId="3935322B" w14:textId="334E4E37" w:rsidR="00653D06" w:rsidRPr="002E59CD" w:rsidRDefault="00653D06" w:rsidP="002E59CD">
            <w:pPr>
              <w:spacing w:beforeLines="20" w:before="48" w:afterLines="20" w:after="48" w:line="360" w:lineRule="auto"/>
              <w:jc w:val="both"/>
              <w:rPr>
                <w:rFonts w:ascii="Times New Roman" w:hAnsi="Times New Roman" w:cs="Times New Roman"/>
                <w:sz w:val="28"/>
                <w:szCs w:val="28"/>
              </w:rPr>
            </w:pPr>
            <w:r>
              <w:rPr>
                <w:rFonts w:ascii="Times New Roman" w:hAnsi="Times New Roman" w:cs="Times New Roman"/>
                <w:sz w:val="28"/>
                <w:szCs w:val="28"/>
              </w:rPr>
              <w:t>(</w:t>
            </w:r>
            <w:r w:rsidRPr="00653D06">
              <w:rPr>
                <w:rFonts w:ascii="Times New Roman" w:hAnsi="Times New Roman" w:cs="Times New Roman"/>
                <w:sz w:val="28"/>
                <w:szCs w:val="28"/>
              </w:rPr>
              <w:t>3</w:t>
            </w:r>
            <w:r>
              <w:rPr>
                <w:rFonts w:ascii="Times New Roman" w:hAnsi="Times New Roman" w:cs="Times New Roman"/>
                <w:sz w:val="28"/>
                <w:szCs w:val="28"/>
              </w:rPr>
              <w:t>).</w:t>
            </w:r>
            <w:r w:rsidRPr="00653D06">
              <w:rPr>
                <w:rFonts w:ascii="Times New Roman" w:hAnsi="Times New Roman" w:cs="Times New Roman"/>
                <w:sz w:val="28"/>
                <w:szCs w:val="28"/>
              </w:rPr>
              <w:t xml:space="preserve"> Trường hợp nhiều lĩnh vực thì sử dụng các mẫu báo cáo ban hành kèm theo Nghị định này.</w:t>
            </w:r>
          </w:p>
        </w:tc>
      </w:tr>
    </w:tbl>
    <w:p w14:paraId="2F6B6FEC" w14:textId="31B6F2AD" w:rsidR="000A676A" w:rsidRPr="002E59CD" w:rsidRDefault="000A676A" w:rsidP="002E59CD">
      <w:pPr>
        <w:pStyle w:val="Heading2"/>
        <w:shd w:val="clear" w:color="auto" w:fill="FFFFFF"/>
        <w:spacing w:beforeLines="20" w:before="48" w:beforeAutospacing="0" w:afterLines="20" w:after="48" w:afterAutospacing="0" w:line="360" w:lineRule="auto"/>
        <w:jc w:val="both"/>
        <w:rPr>
          <w:spacing w:val="2"/>
          <w:sz w:val="28"/>
          <w:szCs w:val="28"/>
        </w:rPr>
      </w:pPr>
      <w:r w:rsidRPr="002E59CD">
        <w:rPr>
          <w:rStyle w:val="Strong"/>
          <w:b/>
          <w:bCs/>
          <w:spacing w:val="2"/>
          <w:sz w:val="28"/>
          <w:szCs w:val="28"/>
        </w:rPr>
        <w:lastRenderedPageBreak/>
        <w:t>2. Nguyên tắc cấp giấy phép hoạt động điện lực hiện nay</w:t>
      </w:r>
    </w:p>
    <w:p w14:paraId="47B16E7A" w14:textId="77777777" w:rsidR="000A676A" w:rsidRPr="002E59CD" w:rsidRDefault="000A676A" w:rsidP="002E59CD">
      <w:pPr>
        <w:pStyle w:val="NormalWeb"/>
        <w:shd w:val="clear" w:color="auto" w:fill="FFFFFF"/>
        <w:spacing w:beforeLines="20" w:before="48" w:beforeAutospacing="0" w:afterLines="20" w:after="48" w:afterAutospacing="0" w:line="360" w:lineRule="auto"/>
        <w:jc w:val="both"/>
        <w:rPr>
          <w:spacing w:val="2"/>
          <w:sz w:val="28"/>
          <w:szCs w:val="28"/>
        </w:rPr>
      </w:pPr>
      <w:r w:rsidRPr="002E59CD">
        <w:rPr>
          <w:spacing w:val="2"/>
          <w:sz w:val="28"/>
          <w:szCs w:val="28"/>
        </w:rPr>
        <w:t>Căn cứ theo quy định tại Điều 30 </w:t>
      </w:r>
      <w:hyperlink r:id="rId5" w:tgtFrame="_blank" w:history="1">
        <w:r w:rsidRPr="002E59CD">
          <w:rPr>
            <w:rStyle w:val="Hyperlink"/>
            <w:color w:val="auto"/>
            <w:spacing w:val="2"/>
            <w:sz w:val="28"/>
            <w:szCs w:val="28"/>
            <w:u w:val="none"/>
          </w:rPr>
          <w:t>Luật Điện lực 2024</w:t>
        </w:r>
      </w:hyperlink>
      <w:r w:rsidRPr="002E59CD">
        <w:rPr>
          <w:spacing w:val="2"/>
          <w:sz w:val="28"/>
          <w:szCs w:val="28"/>
        </w:rPr>
        <w:t> về các nguyên tắc cấp giấy phép hoạt động điện lực cụ thể như sau:</w:t>
      </w:r>
    </w:p>
    <w:p w14:paraId="7CE80B91" w14:textId="77777777" w:rsidR="000A676A" w:rsidRPr="002E59CD" w:rsidRDefault="000A676A" w:rsidP="002E59CD">
      <w:pPr>
        <w:pStyle w:val="NormalWeb"/>
        <w:shd w:val="clear" w:color="auto" w:fill="FFFFFF"/>
        <w:spacing w:beforeLines="20" w:before="48" w:beforeAutospacing="0" w:afterLines="20" w:after="48" w:afterAutospacing="0" w:line="360" w:lineRule="auto"/>
        <w:jc w:val="both"/>
        <w:rPr>
          <w:spacing w:val="2"/>
          <w:sz w:val="28"/>
          <w:szCs w:val="28"/>
        </w:rPr>
      </w:pPr>
      <w:r w:rsidRPr="002E59CD">
        <w:rPr>
          <w:rStyle w:val="Emphasis"/>
          <w:spacing w:val="2"/>
          <w:sz w:val="28"/>
          <w:szCs w:val="28"/>
        </w:rPr>
        <w:t>1. Các lĩnh vực hoạt động điện lực phải được cấp giấy phép hoạt động điện lực bao gồm: phát điện, truyền tải điện, phân phối điện, bán buôn điện, bán lẻ điện.</w:t>
      </w:r>
    </w:p>
    <w:p w14:paraId="6D10C44A" w14:textId="77777777" w:rsidR="000A676A" w:rsidRPr="002E59CD" w:rsidRDefault="000A676A" w:rsidP="002E59CD">
      <w:pPr>
        <w:pStyle w:val="NormalWeb"/>
        <w:shd w:val="clear" w:color="auto" w:fill="FFFFFF"/>
        <w:spacing w:beforeLines="20" w:before="48" w:beforeAutospacing="0" w:afterLines="20" w:after="48" w:afterAutospacing="0" w:line="360" w:lineRule="auto"/>
        <w:jc w:val="both"/>
        <w:rPr>
          <w:spacing w:val="2"/>
          <w:sz w:val="28"/>
          <w:szCs w:val="28"/>
        </w:rPr>
      </w:pPr>
      <w:r w:rsidRPr="002E59CD">
        <w:rPr>
          <w:rStyle w:val="Emphasis"/>
          <w:spacing w:val="2"/>
          <w:sz w:val="28"/>
          <w:szCs w:val="28"/>
        </w:rPr>
        <w:t>2. Tổ chức đủ điều kiện hoạt động theo quy định của Luật này được cấp giấy phép hoạt động điện lực, trừ trường hợp quy định tại Điều 33 của Luật này.</w:t>
      </w:r>
    </w:p>
    <w:p w14:paraId="37474C96" w14:textId="77777777" w:rsidR="000A676A" w:rsidRPr="002E59CD" w:rsidRDefault="000A676A" w:rsidP="002E59CD">
      <w:pPr>
        <w:pStyle w:val="NormalWeb"/>
        <w:shd w:val="clear" w:color="auto" w:fill="FFFFFF"/>
        <w:spacing w:beforeLines="20" w:before="48" w:beforeAutospacing="0" w:afterLines="20" w:after="48" w:afterAutospacing="0" w:line="360" w:lineRule="auto"/>
        <w:jc w:val="both"/>
        <w:rPr>
          <w:spacing w:val="2"/>
          <w:sz w:val="28"/>
          <w:szCs w:val="28"/>
        </w:rPr>
      </w:pPr>
      <w:r w:rsidRPr="002E59CD">
        <w:rPr>
          <w:rStyle w:val="Emphasis"/>
          <w:spacing w:val="2"/>
          <w:sz w:val="28"/>
          <w:szCs w:val="28"/>
        </w:rPr>
        <w:t>3. Không cấp giấy phép hoạt động điện lực cho giai đoạn đầu tư. Hoạt động đầu tư trong lĩnh vực điện lực thực hiện theo quy định của pháp luật về đầu tư.</w:t>
      </w:r>
    </w:p>
    <w:p w14:paraId="4551DA27" w14:textId="77777777" w:rsidR="000A676A" w:rsidRPr="002E59CD" w:rsidRDefault="000A676A" w:rsidP="002E59CD">
      <w:pPr>
        <w:pStyle w:val="NormalWeb"/>
        <w:shd w:val="clear" w:color="auto" w:fill="FFFFFF"/>
        <w:spacing w:beforeLines="20" w:before="48" w:beforeAutospacing="0" w:afterLines="20" w:after="48" w:afterAutospacing="0" w:line="360" w:lineRule="auto"/>
        <w:jc w:val="both"/>
        <w:rPr>
          <w:spacing w:val="2"/>
          <w:sz w:val="28"/>
          <w:szCs w:val="28"/>
        </w:rPr>
      </w:pPr>
      <w:r w:rsidRPr="002E59CD">
        <w:rPr>
          <w:rStyle w:val="Emphasis"/>
          <w:spacing w:val="2"/>
          <w:sz w:val="28"/>
          <w:szCs w:val="28"/>
        </w:rPr>
        <w:t>4. Giấy phép hoạt động điện lực được cấp cho tổ chức để thực hiện một hoặc nhiều lĩnh vực hoạt động điện lực.</w:t>
      </w:r>
    </w:p>
    <w:p w14:paraId="702AE4D4" w14:textId="77777777" w:rsidR="000A676A" w:rsidRPr="002E59CD" w:rsidRDefault="000A676A" w:rsidP="002E59CD">
      <w:pPr>
        <w:pStyle w:val="NormalWeb"/>
        <w:shd w:val="clear" w:color="auto" w:fill="FFFFFF"/>
        <w:spacing w:beforeLines="20" w:before="48" w:beforeAutospacing="0" w:afterLines="20" w:after="48" w:afterAutospacing="0" w:line="360" w:lineRule="auto"/>
        <w:jc w:val="both"/>
        <w:rPr>
          <w:spacing w:val="2"/>
          <w:sz w:val="28"/>
          <w:szCs w:val="28"/>
        </w:rPr>
      </w:pPr>
      <w:r w:rsidRPr="002E59CD">
        <w:rPr>
          <w:rStyle w:val="Emphasis"/>
          <w:spacing w:val="2"/>
          <w:sz w:val="28"/>
          <w:szCs w:val="28"/>
        </w:rPr>
        <w:t>5. Giấy phép hoạt động điện lực trong lĩnh vực phát điện được cấp cho tổ chức sở hữu nhà máy điện theo hạng mục công trình hoặc toàn bộ công trình.</w:t>
      </w:r>
    </w:p>
    <w:p w14:paraId="389990FA" w14:textId="77777777" w:rsidR="000A676A" w:rsidRPr="002E59CD" w:rsidRDefault="000A676A" w:rsidP="002E59CD">
      <w:pPr>
        <w:pStyle w:val="NormalWeb"/>
        <w:shd w:val="clear" w:color="auto" w:fill="FFFFFF"/>
        <w:spacing w:beforeLines="20" w:before="48" w:beforeAutospacing="0" w:afterLines="20" w:after="48" w:afterAutospacing="0" w:line="360" w:lineRule="auto"/>
        <w:jc w:val="both"/>
        <w:rPr>
          <w:spacing w:val="2"/>
          <w:sz w:val="28"/>
          <w:szCs w:val="28"/>
        </w:rPr>
      </w:pPr>
      <w:r w:rsidRPr="002E59CD">
        <w:rPr>
          <w:rStyle w:val="Emphasis"/>
          <w:spacing w:val="2"/>
          <w:sz w:val="28"/>
          <w:szCs w:val="28"/>
        </w:rPr>
        <w:t>6. Giấy phép hoạt động điện lực trong lĩnh vực truyền tải điện được cấp theo phạm vi quản lý, vận hành lưới điện truyền tải cụ thể.</w:t>
      </w:r>
    </w:p>
    <w:p w14:paraId="765B9950" w14:textId="77777777" w:rsidR="000A676A" w:rsidRPr="002E59CD" w:rsidRDefault="000A676A" w:rsidP="002E59CD">
      <w:pPr>
        <w:pStyle w:val="NormalWeb"/>
        <w:shd w:val="clear" w:color="auto" w:fill="FFFFFF"/>
        <w:spacing w:beforeLines="20" w:before="48" w:beforeAutospacing="0" w:afterLines="20" w:after="48" w:afterAutospacing="0" w:line="360" w:lineRule="auto"/>
        <w:jc w:val="both"/>
        <w:rPr>
          <w:spacing w:val="2"/>
          <w:sz w:val="28"/>
          <w:szCs w:val="28"/>
        </w:rPr>
      </w:pPr>
      <w:r w:rsidRPr="002E59CD">
        <w:rPr>
          <w:rStyle w:val="Emphasis"/>
          <w:spacing w:val="2"/>
          <w:sz w:val="28"/>
          <w:szCs w:val="28"/>
        </w:rPr>
        <w:t>7. Giấy phép hoạt động điện lực trong lĩnh vực phân phối điện được cấp theo phạm vi quản lý, vận hành lưới điện phân phối cụ thể.</w:t>
      </w:r>
    </w:p>
    <w:p w14:paraId="331591BE" w14:textId="77777777" w:rsidR="000A676A" w:rsidRPr="002E59CD" w:rsidRDefault="000A676A" w:rsidP="002E59CD">
      <w:pPr>
        <w:pStyle w:val="NormalWeb"/>
        <w:shd w:val="clear" w:color="auto" w:fill="FFFFFF"/>
        <w:spacing w:beforeLines="20" w:before="48" w:beforeAutospacing="0" w:afterLines="20" w:after="48" w:afterAutospacing="0" w:line="360" w:lineRule="auto"/>
        <w:jc w:val="both"/>
        <w:rPr>
          <w:spacing w:val="2"/>
          <w:sz w:val="28"/>
          <w:szCs w:val="28"/>
        </w:rPr>
      </w:pPr>
      <w:r w:rsidRPr="002E59CD">
        <w:rPr>
          <w:rStyle w:val="Emphasis"/>
          <w:spacing w:val="2"/>
          <w:sz w:val="28"/>
          <w:szCs w:val="28"/>
        </w:rPr>
        <w:t>8. Giấy phép hoạt động điện lực trong lĩnh vực bán buôn điện được cấp theo phạm vi bán điện cụ thể.</w:t>
      </w:r>
    </w:p>
    <w:p w14:paraId="5D84ED47" w14:textId="77777777" w:rsidR="000A676A" w:rsidRPr="002E59CD" w:rsidRDefault="000A676A" w:rsidP="002E59CD">
      <w:pPr>
        <w:pStyle w:val="NormalWeb"/>
        <w:shd w:val="clear" w:color="auto" w:fill="FFFFFF"/>
        <w:spacing w:beforeLines="20" w:before="48" w:beforeAutospacing="0" w:afterLines="20" w:after="48" w:afterAutospacing="0" w:line="360" w:lineRule="auto"/>
        <w:jc w:val="both"/>
        <w:rPr>
          <w:spacing w:val="2"/>
          <w:sz w:val="28"/>
          <w:szCs w:val="28"/>
        </w:rPr>
      </w:pPr>
      <w:r w:rsidRPr="002E59CD">
        <w:rPr>
          <w:rStyle w:val="Emphasis"/>
          <w:spacing w:val="2"/>
          <w:sz w:val="28"/>
          <w:szCs w:val="28"/>
        </w:rPr>
        <w:lastRenderedPageBreak/>
        <w:t>9. Giấy phép hoạt động điện lực trong lĩnh vực bán lẻ điện được cấp theo phạm vi bán điện cụ thể, trừ phạm vi do cơ quan có thẩm quyền cấp giấy phép cho đơn vị khác. Khi chuyển sang giai đoạn vận hành thị trường bán lẻ điện cạnh tranh, giấy phép hoạt động điện lực trong lĩnh vực bán lẻ điện cấp cho tổ chức tham gia thị trường bán lẻ điện theo phạm vi của thị trường bán lẻ điện.</w:t>
      </w:r>
    </w:p>
    <w:p w14:paraId="4F8FB307" w14:textId="77777777" w:rsidR="000A676A" w:rsidRPr="002E59CD" w:rsidRDefault="000A676A" w:rsidP="002E59CD">
      <w:pPr>
        <w:pStyle w:val="NormalWeb"/>
        <w:shd w:val="clear" w:color="auto" w:fill="FFFFFF"/>
        <w:spacing w:beforeLines="20" w:before="48" w:beforeAutospacing="0" w:afterLines="20" w:after="48" w:afterAutospacing="0" w:line="360" w:lineRule="auto"/>
        <w:jc w:val="both"/>
        <w:rPr>
          <w:spacing w:val="2"/>
          <w:sz w:val="28"/>
          <w:szCs w:val="28"/>
        </w:rPr>
      </w:pPr>
      <w:r w:rsidRPr="002E59CD">
        <w:rPr>
          <w:rStyle w:val="Emphasis"/>
          <w:spacing w:val="2"/>
          <w:sz w:val="28"/>
          <w:szCs w:val="28"/>
        </w:rPr>
        <w:t>10. Trước giai đoạn vận hành thị trường bán lẻ điện cạnh tranh, giấy phép hoạt động điện lực trong lĩnh vực bán lẻ điện được cấp đồng thời với lĩnh vực phát điện hoặc phân phối điện.</w:t>
      </w:r>
    </w:p>
    <w:p w14:paraId="56D40582" w14:textId="77777777" w:rsidR="000A676A" w:rsidRPr="002E59CD" w:rsidRDefault="000A676A" w:rsidP="002E59CD">
      <w:pPr>
        <w:pStyle w:val="NormalWeb"/>
        <w:shd w:val="clear" w:color="auto" w:fill="FFFFFF"/>
        <w:spacing w:beforeLines="20" w:before="48" w:beforeAutospacing="0" w:afterLines="20" w:after="48" w:afterAutospacing="0" w:line="360" w:lineRule="auto"/>
        <w:jc w:val="both"/>
        <w:rPr>
          <w:spacing w:val="2"/>
          <w:sz w:val="28"/>
          <w:szCs w:val="28"/>
        </w:rPr>
      </w:pPr>
      <w:r w:rsidRPr="002E59CD">
        <w:rPr>
          <w:rStyle w:val="Emphasis"/>
          <w:spacing w:val="2"/>
          <w:sz w:val="28"/>
          <w:szCs w:val="28"/>
        </w:rPr>
        <w:t>11. Giấy phép hoạt động điện lực cấp cho một hoặc nhiều tổ chức tham gia hoạt động cùng lĩnh vực cụ thể và phải đáp ứng quy định của Luật này, Luật Đầu tư, Luật Doanh nghiệp và quy định khác của pháp luật có liên quan.</w:t>
      </w:r>
    </w:p>
    <w:p w14:paraId="75296912" w14:textId="701BCFC9" w:rsidR="000A676A" w:rsidRPr="002E59CD" w:rsidRDefault="000A676A" w:rsidP="002E59CD">
      <w:pPr>
        <w:spacing w:beforeLines="20" w:before="48" w:afterLines="20" w:after="48" w:line="360" w:lineRule="auto"/>
        <w:jc w:val="both"/>
        <w:rPr>
          <w:rFonts w:ascii="Times New Roman" w:hAnsi="Times New Roman" w:cs="Times New Roman"/>
          <w:i/>
          <w:iCs/>
          <w:sz w:val="28"/>
          <w:szCs w:val="28"/>
        </w:rPr>
      </w:pPr>
      <w:r w:rsidRPr="002E59CD">
        <w:rPr>
          <w:rFonts w:ascii="Times New Roman" w:hAnsi="Times New Roman" w:cs="Times New Roman"/>
          <w:i/>
          <w:iCs/>
          <w:sz w:val="28"/>
          <w:szCs w:val="28"/>
        </w:rPr>
        <w:t>Trên đây là mẫu báo cáo về tình hình hoạt động lĩnh vực truyền tải, phân phối điện mới nhất năm 2025. Hy vọng mẫu báo cáo này sẽ giúp các đơn vị thực hiện đúng quy định, thuận tiện hơn trong việc tổng hợp và gửi báo cáo định kỳ. Hãy theo dõi VietJack để cập nhật thêm nhiều biểu mẫu, hướng dẫn và thông tin hữu ích về năng lượng, xây dựng, thuế, bảo hiểm và giáo dục.</w:t>
      </w:r>
    </w:p>
    <w:sectPr w:rsidR="000A676A" w:rsidRPr="002E59CD" w:rsidSect="00710472">
      <w:pgSz w:w="12240" w:h="15840" w:code="1"/>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76A"/>
    <w:rsid w:val="000A676A"/>
    <w:rsid w:val="00160243"/>
    <w:rsid w:val="002E59CD"/>
    <w:rsid w:val="00315B8F"/>
    <w:rsid w:val="00653D06"/>
    <w:rsid w:val="00672D21"/>
    <w:rsid w:val="00710472"/>
    <w:rsid w:val="00912A92"/>
    <w:rsid w:val="00A1317F"/>
    <w:rsid w:val="00E41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E64D"/>
  <w15:chartTrackingRefBased/>
  <w15:docId w15:val="{EA57086C-AFEB-4563-9C7E-9140DA63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243"/>
  </w:style>
  <w:style w:type="paragraph" w:styleId="Heading2">
    <w:name w:val="heading 2"/>
    <w:basedOn w:val="Normal"/>
    <w:link w:val="Heading2Char"/>
    <w:uiPriority w:val="9"/>
    <w:qFormat/>
    <w:rsid w:val="000A67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676A"/>
    <w:rPr>
      <w:rFonts w:ascii="Times New Roman" w:eastAsia="Times New Roman" w:hAnsi="Times New Roman" w:cs="Times New Roman"/>
      <w:b/>
      <w:bCs/>
      <w:sz w:val="36"/>
      <w:szCs w:val="36"/>
    </w:rPr>
  </w:style>
  <w:style w:type="character" w:styleId="Strong">
    <w:name w:val="Strong"/>
    <w:basedOn w:val="DefaultParagraphFont"/>
    <w:uiPriority w:val="22"/>
    <w:qFormat/>
    <w:rsid w:val="000A676A"/>
    <w:rPr>
      <w:b/>
      <w:bCs/>
    </w:rPr>
  </w:style>
  <w:style w:type="table" w:styleId="TableGrid">
    <w:name w:val="Table Grid"/>
    <w:basedOn w:val="TableNormal"/>
    <w:uiPriority w:val="39"/>
    <w:rsid w:val="000A6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A676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A676A"/>
    <w:rPr>
      <w:color w:val="0000FF"/>
      <w:u w:val="single"/>
    </w:rPr>
  </w:style>
  <w:style w:type="character" w:styleId="Emphasis">
    <w:name w:val="Emphasis"/>
    <w:basedOn w:val="DefaultParagraphFont"/>
    <w:uiPriority w:val="20"/>
    <w:qFormat/>
    <w:rsid w:val="000A676A"/>
    <w:rPr>
      <w:i/>
      <w:iCs/>
    </w:rPr>
  </w:style>
  <w:style w:type="character" w:styleId="UnresolvedMention">
    <w:name w:val="Unresolved Mention"/>
    <w:basedOn w:val="DefaultParagraphFont"/>
    <w:uiPriority w:val="99"/>
    <w:semiHidden/>
    <w:unhideWhenUsed/>
    <w:rsid w:val="00710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186709">
      <w:bodyDiv w:val="1"/>
      <w:marLeft w:val="0"/>
      <w:marRight w:val="0"/>
      <w:marTop w:val="0"/>
      <w:marBottom w:val="0"/>
      <w:divBdr>
        <w:top w:val="none" w:sz="0" w:space="0" w:color="auto"/>
        <w:left w:val="none" w:sz="0" w:space="0" w:color="auto"/>
        <w:bottom w:val="none" w:sz="0" w:space="0" w:color="auto"/>
        <w:right w:val="none" w:sz="0" w:space="0" w:color="auto"/>
      </w:divBdr>
    </w:div>
    <w:div w:id="697050148">
      <w:bodyDiv w:val="1"/>
      <w:marLeft w:val="0"/>
      <w:marRight w:val="0"/>
      <w:marTop w:val="0"/>
      <w:marBottom w:val="0"/>
      <w:divBdr>
        <w:top w:val="none" w:sz="0" w:space="0" w:color="auto"/>
        <w:left w:val="none" w:sz="0" w:space="0" w:color="auto"/>
        <w:bottom w:val="none" w:sz="0" w:space="0" w:color="auto"/>
        <w:right w:val="none" w:sz="0" w:space="0" w:color="auto"/>
      </w:divBdr>
      <w:divsChild>
        <w:div w:id="175466087">
          <w:blockQuote w:val="1"/>
          <w:marLeft w:val="720"/>
          <w:marRight w:val="720"/>
          <w:marTop w:val="100"/>
          <w:marBottom w:val="100"/>
          <w:divBdr>
            <w:top w:val="none" w:sz="0" w:space="0" w:color="auto"/>
            <w:left w:val="none" w:sz="0" w:space="30" w:color="auto"/>
            <w:bottom w:val="none" w:sz="0" w:space="0" w:color="auto"/>
            <w:right w:val="none" w:sz="0" w:space="0" w:color="auto"/>
          </w:divBdr>
        </w:div>
      </w:divsChild>
    </w:div>
    <w:div w:id="897983385">
      <w:bodyDiv w:val="1"/>
      <w:marLeft w:val="0"/>
      <w:marRight w:val="0"/>
      <w:marTop w:val="0"/>
      <w:marBottom w:val="0"/>
      <w:divBdr>
        <w:top w:val="none" w:sz="0" w:space="0" w:color="auto"/>
        <w:left w:val="none" w:sz="0" w:space="0" w:color="auto"/>
        <w:bottom w:val="none" w:sz="0" w:space="0" w:color="auto"/>
        <w:right w:val="none" w:sz="0" w:space="0" w:color="auto"/>
      </w:divBdr>
    </w:div>
    <w:div w:id="93050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Tai-nguyen-Moi-truong/Luat-Dien-luc-2024-so-61-2024-QH15-613892.aspx?anchor=dieu_3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LAN ANH</dc:creator>
  <cp:keywords/>
  <dc:description/>
  <cp:lastModifiedBy>Nguyen Phuong Anh</cp:lastModifiedBy>
  <cp:revision>2</cp:revision>
  <dcterms:created xsi:type="dcterms:W3CDTF">2025-11-13T07:59:00Z</dcterms:created>
  <dcterms:modified xsi:type="dcterms:W3CDTF">2025-11-13T07:59:00Z</dcterms:modified>
</cp:coreProperties>
</file>